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1A73" w14:textId="11AF3A4D" w:rsidR="00706614" w:rsidRPr="0075656B" w:rsidRDefault="008B048B" w:rsidP="0075656B">
      <w:pPr>
        <w:spacing w:after="0"/>
        <w:jc w:val="right"/>
        <w:rPr>
          <w:rFonts w:ascii="Times New Roman" w:hAnsi="Times New Roman"/>
          <w:sz w:val="16"/>
          <w:szCs w:val="16"/>
        </w:rPr>
      </w:pPr>
      <w:bookmarkStart w:id="0" w:name="_GoBack"/>
      <w:bookmarkEnd w:id="0"/>
      <w:r w:rsidRPr="0075656B">
        <w:rPr>
          <w:rFonts w:ascii="Times New Roman" w:hAnsi="Times New Roman"/>
          <w:sz w:val="16"/>
          <w:szCs w:val="16"/>
        </w:rPr>
        <w:t>Приложение</w:t>
      </w:r>
      <w:r w:rsidR="00706614" w:rsidRPr="0075656B">
        <w:rPr>
          <w:rFonts w:ascii="Times New Roman" w:hAnsi="Times New Roman"/>
          <w:sz w:val="16"/>
          <w:szCs w:val="16"/>
        </w:rPr>
        <w:t xml:space="preserve"> </w:t>
      </w:r>
      <w:r w:rsidRPr="0075656B">
        <w:rPr>
          <w:rFonts w:ascii="Times New Roman" w:hAnsi="Times New Roman"/>
          <w:sz w:val="16"/>
          <w:szCs w:val="16"/>
        </w:rPr>
        <w:t xml:space="preserve">№ </w:t>
      </w:r>
      <w:r w:rsidR="00706614" w:rsidRPr="0075656B">
        <w:rPr>
          <w:rFonts w:ascii="Times New Roman" w:hAnsi="Times New Roman"/>
          <w:sz w:val="16"/>
          <w:szCs w:val="16"/>
        </w:rPr>
        <w:t>1</w:t>
      </w:r>
      <w:r w:rsidR="00261522" w:rsidRPr="0075656B">
        <w:rPr>
          <w:rFonts w:ascii="Times New Roman" w:hAnsi="Times New Roman"/>
          <w:sz w:val="16"/>
          <w:szCs w:val="16"/>
        </w:rPr>
        <w:t>.</w:t>
      </w:r>
      <w:r w:rsidR="00706614" w:rsidRPr="0075656B">
        <w:rPr>
          <w:rFonts w:ascii="Times New Roman" w:hAnsi="Times New Roman"/>
          <w:sz w:val="16"/>
          <w:szCs w:val="16"/>
        </w:rPr>
        <w:t>1</w:t>
      </w:r>
    </w:p>
    <w:p w14:paraId="0B4E17A9" w14:textId="7664C245" w:rsidR="008B048B" w:rsidRPr="0075656B" w:rsidRDefault="00706614" w:rsidP="008B048B">
      <w:pPr>
        <w:spacing w:after="0"/>
        <w:jc w:val="right"/>
        <w:rPr>
          <w:rFonts w:ascii="Times New Roman" w:hAnsi="Times New Roman"/>
          <w:sz w:val="16"/>
          <w:szCs w:val="16"/>
        </w:rPr>
      </w:pPr>
      <w:r w:rsidRPr="0075656B">
        <w:rPr>
          <w:rFonts w:ascii="Times New Roman" w:hAnsi="Times New Roman"/>
          <w:sz w:val="16"/>
          <w:szCs w:val="16"/>
        </w:rPr>
        <w:t xml:space="preserve">к Регламенту </w:t>
      </w:r>
      <w:r w:rsidR="008B048B" w:rsidRPr="0075656B">
        <w:rPr>
          <w:rFonts w:ascii="Times New Roman" w:hAnsi="Times New Roman"/>
          <w:sz w:val="16"/>
          <w:szCs w:val="16"/>
        </w:rPr>
        <w:t>брокерского обслуживания</w:t>
      </w:r>
    </w:p>
    <w:p w14:paraId="1CCD763C" w14:textId="31326229" w:rsidR="00706614" w:rsidRPr="0075656B" w:rsidRDefault="00137FE5" w:rsidP="0075656B">
      <w:pPr>
        <w:spacing w:after="0"/>
        <w:jc w:val="right"/>
        <w:rPr>
          <w:rFonts w:ascii="Times New Roman" w:hAnsi="Times New Roman"/>
          <w:sz w:val="16"/>
          <w:szCs w:val="16"/>
        </w:rPr>
      </w:pPr>
      <w:r>
        <w:rPr>
          <w:rFonts w:ascii="Times New Roman" w:hAnsi="Times New Roman"/>
          <w:sz w:val="16"/>
          <w:szCs w:val="16"/>
        </w:rPr>
        <w:t>А</w:t>
      </w:r>
      <w:r w:rsidR="008B048B" w:rsidRPr="0075656B">
        <w:rPr>
          <w:rFonts w:ascii="Times New Roman" w:hAnsi="Times New Roman"/>
          <w:sz w:val="16"/>
          <w:szCs w:val="16"/>
        </w:rPr>
        <w:t>О «</w:t>
      </w:r>
      <w:r>
        <w:rPr>
          <w:rFonts w:ascii="Times New Roman" w:hAnsi="Times New Roman"/>
          <w:sz w:val="16"/>
          <w:szCs w:val="16"/>
        </w:rPr>
        <w:t>И</w:t>
      </w:r>
      <w:r w:rsidR="008B048B" w:rsidRPr="0075656B">
        <w:rPr>
          <w:rFonts w:ascii="Times New Roman" w:hAnsi="Times New Roman"/>
          <w:sz w:val="16"/>
          <w:szCs w:val="16"/>
        </w:rPr>
        <w:t>К «Горизонт»</w:t>
      </w: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24598E"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r w:rsidR="004F13E1" w:rsidRPr="004F13E1">
        <w:rPr>
          <w:rFonts w:ascii="Times New Roman" w:hAnsi="Times New Roman"/>
          <w:sz w:val="16"/>
          <w:szCs w:val="16"/>
        </w:rPr>
        <w:t>вн.тер.г.муниципальный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24598E"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24598E"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24598E"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24598E"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24598E"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24598E"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3807F09B" w14:textId="730AB806"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Клиенту не предоставляется возможность совершения необеспеченных сделок.</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24598E"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24598E"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3BE6300D"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24598E"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2"/>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3"/>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24598E"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lastRenderedPageBreak/>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4"/>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5"/>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271FA52C"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261522" w:rsidRPr="0075656B">
              <w:rPr>
                <w:rFonts w:ascii="Times New Roman" w:eastAsia="MS Gothic" w:hAnsi="Times New Roman"/>
                <w:sz w:val="16"/>
                <w:szCs w:val="16"/>
              </w:rPr>
              <w:t>1</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24598E"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24598E">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24598E">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24598E">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1B16376F"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 xml:space="preserve"> 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24598E"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24598E"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0C2B4B4D" w14:textId="187CE7A5"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w:t>
            </w:r>
            <w:r w:rsidRPr="0075656B">
              <w:rPr>
                <w:rFonts w:ascii="Times New Roman" w:hAnsi="Times New Roman"/>
                <w:sz w:val="16"/>
                <w:szCs w:val="16"/>
              </w:rPr>
              <w:lastRenderedPageBreak/>
              <w:t>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w:t>
            </w:r>
            <w:r w:rsidRPr="0075656B">
              <w:rPr>
                <w:rFonts w:ascii="Times New Roman" w:hAnsi="Times New Roman"/>
                <w:sz w:val="16"/>
                <w:szCs w:val="16"/>
              </w:rPr>
              <w:lastRenderedPageBreak/>
              <w:t>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w:t>
            </w:r>
            <w:r w:rsidRPr="0075656B">
              <w:rPr>
                <w:rFonts w:ascii="Times New Roman" w:hAnsi="Times New Roman"/>
                <w:sz w:val="16"/>
                <w:szCs w:val="16"/>
              </w:rPr>
              <w:lastRenderedPageBreak/>
              <w:t>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w:t>
            </w:r>
            <w:r w:rsidRPr="0075656B">
              <w:rPr>
                <w:rFonts w:ascii="Times New Roman" w:hAnsi="Times New Roman"/>
                <w:sz w:val="16"/>
                <w:szCs w:val="16"/>
              </w:rPr>
              <w:lastRenderedPageBreak/>
              <w:t>(спецификацией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w:t>
            </w:r>
            <w:r w:rsidRPr="0075656B">
              <w:rPr>
                <w:rFonts w:ascii="Times New Roman" w:hAnsi="Times New Roman"/>
                <w:sz w:val="16"/>
                <w:szCs w:val="16"/>
              </w:rPr>
              <w:lastRenderedPageBreak/>
              <w:t>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lastRenderedPageBreak/>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5656B"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5A11DF93" w14:textId="1ED480B7" w:rsidR="00307084" w:rsidRPr="0075656B"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w:t>
            </w:r>
            <w:r w:rsidR="00BC2C3C" w:rsidRPr="0075656B">
              <w:rPr>
                <w:rFonts w:ascii="Times New Roman" w:hAnsi="Times New Roman"/>
                <w:sz w:val="16"/>
                <w:szCs w:val="16"/>
              </w:rPr>
              <w:t>ась</w:t>
            </w:r>
            <w:r w:rsidRPr="0075656B">
              <w:rPr>
                <w:rFonts w:ascii="Times New Roman" w:hAnsi="Times New Roman"/>
                <w:sz w:val="16"/>
                <w:szCs w:val="16"/>
              </w:rPr>
              <w:t xml:space="preserve">) с порядком и </w:t>
            </w:r>
            <w:r w:rsidR="00BC2C3C" w:rsidRPr="0075656B">
              <w:rPr>
                <w:rFonts w:ascii="Times New Roman" w:hAnsi="Times New Roman"/>
                <w:sz w:val="16"/>
                <w:szCs w:val="16"/>
              </w:rPr>
              <w:t xml:space="preserve">условиями использования Компанией ценных бумаг клиентов, изложенных в </w:t>
            </w:r>
            <w:r w:rsidR="00CF280B" w:rsidRPr="0075656B">
              <w:rPr>
                <w:rFonts w:ascii="Times New Roman" w:hAnsi="Times New Roman"/>
                <w:sz w:val="16"/>
                <w:szCs w:val="16"/>
              </w:rPr>
              <w:t>р</w:t>
            </w:r>
            <w:r w:rsidR="00BC2C3C" w:rsidRPr="0075656B">
              <w:rPr>
                <w:rFonts w:ascii="Times New Roman" w:hAnsi="Times New Roman"/>
                <w:sz w:val="16"/>
                <w:szCs w:val="16"/>
              </w:rPr>
              <w:t xml:space="preserve">азделе </w:t>
            </w:r>
            <w:r w:rsidR="00BC2C3C"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0</w:t>
            </w:r>
            <w:r w:rsidR="00B21453" w:rsidRPr="00235B26">
              <w:rPr>
                <w:rFonts w:ascii="Times New Roman" w:hAnsi="Times New Roman"/>
                <w:color w:val="FF0000"/>
                <w:sz w:val="16"/>
                <w:szCs w:val="16"/>
              </w:rPr>
              <w:t xml:space="preserve"> </w:t>
            </w:r>
            <w:r w:rsidR="00BC2C3C" w:rsidRPr="0075656B">
              <w:rPr>
                <w:rFonts w:ascii="Times New Roman" w:hAnsi="Times New Roman"/>
                <w:sz w:val="16"/>
                <w:szCs w:val="16"/>
              </w:rPr>
              <w:t xml:space="preserve">Регламента </w:t>
            </w:r>
            <w:r w:rsidR="006D02DE" w:rsidRPr="0075656B">
              <w:rPr>
                <w:rFonts w:ascii="Times New Roman" w:eastAsia="MS Gothic" w:hAnsi="Times New Roman"/>
                <w:sz w:val="16"/>
                <w:szCs w:val="16"/>
              </w:rPr>
              <w:t>брокерского обслуживания</w:t>
            </w:r>
            <w:r w:rsidR="00BC2C3C" w:rsidRPr="0075656B">
              <w:rPr>
                <w:rFonts w:ascii="Times New Roman" w:hAnsi="Times New Roman"/>
                <w:sz w:val="16"/>
                <w:szCs w:val="16"/>
              </w:rPr>
              <w:t xml:space="preserve">, в том числе мне известно, </w:t>
            </w:r>
            <w:r w:rsidR="000918A7" w:rsidRPr="0075656B">
              <w:rPr>
                <w:rFonts w:ascii="Times New Roman" w:hAnsi="Times New Roman"/>
                <w:sz w:val="16"/>
                <w:szCs w:val="16"/>
              </w:rPr>
              <w:t>что использование Компанией ценных бумаг осуществляется на безвозмездно</w:t>
            </w:r>
            <w:r w:rsidR="009753E9" w:rsidRPr="0075656B">
              <w:rPr>
                <w:rFonts w:ascii="Times New Roman" w:hAnsi="Times New Roman"/>
                <w:sz w:val="16"/>
                <w:szCs w:val="16"/>
              </w:rPr>
              <w:t>й</w:t>
            </w:r>
            <w:r w:rsidR="000918A7" w:rsidRPr="0075656B">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5656B">
              <w:rPr>
                <w:rFonts w:ascii="Times New Roman" w:hAnsi="Times New Roman"/>
                <w:sz w:val="16"/>
                <w:szCs w:val="16"/>
              </w:rPr>
              <w:t>льзу Клиента</w:t>
            </w:r>
            <w:r w:rsidR="0092227C" w:rsidRPr="0075656B">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5656B">
              <w:rPr>
                <w:rFonts w:ascii="Times New Roman" w:hAnsi="Times New Roman"/>
                <w:sz w:val="16"/>
                <w:szCs w:val="16"/>
              </w:rPr>
              <w:t>к</w:t>
            </w:r>
            <w:r w:rsidRPr="0075656B">
              <w:rPr>
                <w:rFonts w:ascii="Times New Roman" w:hAnsi="Times New Roman"/>
                <w:sz w:val="16"/>
                <w:szCs w:val="16"/>
              </w:rPr>
              <w:t xml:space="preserve">лиринговому центру,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w:t>
            </w:r>
            <w:r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2</w:t>
            </w:r>
            <w:r w:rsidR="00B21453" w:rsidRPr="00235B26">
              <w:rPr>
                <w:rFonts w:ascii="Times New Roman" w:hAnsi="Times New Roman"/>
                <w:color w:val="FF0000"/>
                <w:sz w:val="16"/>
                <w:szCs w:val="16"/>
              </w:rPr>
              <w:t xml:space="preserve"> </w:t>
            </w:r>
            <w:r w:rsidRPr="0075656B">
              <w:rPr>
                <w:rFonts w:ascii="Times New Roman" w:hAnsi="Times New Roman"/>
                <w:sz w:val="16"/>
                <w:szCs w:val="16"/>
              </w:rPr>
              <w:t>Регламента</w:t>
            </w:r>
            <w:r w:rsidR="00593EA3"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6"/>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59C02545"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4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5856D2F6" w14:textId="37F20B57"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Вам следует иметь в виду, что если вы прекратите ваш договор ранее </w:t>
            </w:r>
            <w:r w:rsidR="00D44DD0">
              <w:t xml:space="preserve"> </w:t>
            </w:r>
            <w:r w:rsidR="00D44DD0" w:rsidRPr="00D44DD0">
              <w:rPr>
                <w:rFonts w:ascii="Times New Roman" w:hAnsi="Times New Roman"/>
                <w:sz w:val="16"/>
                <w:szCs w:val="16"/>
              </w:rPr>
              <w:t>срока, установленного налоговым законодательством (за исключением случаев прекращения договора на ведение индивидуального инвестиционного счета с переводом всех активов, учитываемых на индивидуальном инвестиционном счете, на другой индивидуальный инвестиционный счет)</w:t>
            </w:r>
            <w:r w:rsidRPr="0075656B">
              <w:rPr>
                <w:rFonts w:ascii="Times New Roman" w:hAnsi="Times New Roman"/>
                <w:sz w:val="16"/>
                <w:szCs w:val="16"/>
              </w:rPr>
              <w:t xml:space="preserve">, то не сможете воспользоваться </w:t>
            </w:r>
            <w:r w:rsidR="00D44DD0">
              <w:rPr>
                <w:rFonts w:ascii="Times New Roman" w:hAnsi="Times New Roman"/>
                <w:sz w:val="16"/>
                <w:szCs w:val="16"/>
              </w:rPr>
              <w:t>соответствующими</w:t>
            </w:r>
            <w:r w:rsidRPr="0075656B">
              <w:rPr>
                <w:rFonts w:ascii="Times New Roman" w:hAnsi="Times New Roman"/>
                <w:sz w:val="16"/>
                <w:szCs w:val="16"/>
              </w:rPr>
              <w:t xml:space="preserve">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75C9CCE3" w14:textId="39772BEE" w:rsidR="00D44DD0" w:rsidRDefault="00D44DD0" w:rsidP="000B6B66">
            <w:pPr>
              <w:pStyle w:val="a4"/>
              <w:tabs>
                <w:tab w:val="left" w:pos="1134"/>
              </w:tabs>
              <w:spacing w:after="120"/>
              <w:ind w:left="0"/>
              <w:jc w:val="both"/>
              <w:rPr>
                <w:rFonts w:ascii="Times New Roman" w:eastAsia="MS Gothic" w:hAnsi="Times New Roman"/>
                <w:sz w:val="16"/>
                <w:szCs w:val="16"/>
              </w:rPr>
            </w:pPr>
            <w:r w:rsidRPr="00D44DD0">
              <w:rPr>
                <w:rFonts w:ascii="Times New Roman" w:hAnsi="Times New Roman"/>
                <w:sz w:val="16"/>
                <w:szCs w:val="16"/>
              </w:rPr>
              <w:t xml:space="preserve">Отдельно обращаем внимание, что до внесения изменений в Налоговый кодекс Российской Федерации сохраняется прежний порядок предоставления инвестиционных налоговых вычетов </w:t>
            </w:r>
            <w:r w:rsidRPr="008A5BC4">
              <w:rPr>
                <w:rFonts w:ascii="Times New Roman" w:hAnsi="Times New Roman"/>
                <w:i/>
                <w:sz w:val="16"/>
                <w:szCs w:val="16"/>
              </w:rPr>
              <w:t>(см. п. 7.2 настоящего заявления)</w:t>
            </w:r>
            <w:r w:rsidRPr="00D44DD0">
              <w:rPr>
                <w:rFonts w:ascii="Times New Roman" w:hAnsi="Times New Roman"/>
                <w:sz w:val="16"/>
                <w:szCs w:val="16"/>
              </w:rPr>
              <w:t>, который не предполагает возможности одновременно получать вычет в части суммы денежных средств, внесенных на индивидуальный инвестиционный счет, открытый после 01.01.2024, и вычет в сумме положительного финансового результата, полученного по операциям, учитываемым на таком индивидуальном инвестиционном счета, а также не позволяет сохранить налоговые льготы при наличии одновременно нескольких индивидуальных инвестиционных счетов.</w:t>
            </w:r>
          </w:p>
          <w:p w14:paraId="1F5083C6" w14:textId="77777777" w:rsidR="00D44DD0" w:rsidRDefault="00D44DD0"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24598E"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24598E"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2DDD1ACF" w:rsidR="000B6B66" w:rsidRPr="0075656B" w:rsidRDefault="00D44DD0" w:rsidP="008A5BC4">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для целей передачи на него денежных средств и ценных бумаг при прекращении иного договора на ведение индивидуального инвестиционного счета</w:t>
            </w:r>
            <w:r>
              <w:rPr>
                <w:rFonts w:ascii="Times New Roman" w:eastAsia="MS Gothic" w:hAnsi="Times New Roman"/>
                <w:sz w:val="16"/>
                <w:szCs w:val="16"/>
              </w:rPr>
              <w:t>.</w:t>
            </w:r>
          </w:p>
        </w:tc>
      </w:tr>
    </w:tbl>
    <w:p w14:paraId="56CFCBDC" w14:textId="78B0A520"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 xml:space="preserve"> 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6C3F5A">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4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2C025976" w:rsidR="00D44DD0" w:rsidRDefault="0024598E"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денежных средств, драгоценных металлов и ценных бумаг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24598E"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в </w:t>
      </w:r>
      <w:r w:rsidRPr="0045495A">
        <w:rPr>
          <w:rFonts w:ascii="Times New Roman" w:eastAsia="MS Gothic" w:hAnsi="Times New Roman"/>
          <w:sz w:val="16"/>
          <w:szCs w:val="16"/>
          <w:highlight w:val="yellow"/>
        </w:rPr>
        <w:t xml:space="preserve">Приложении № </w:t>
      </w:r>
      <w:r w:rsidR="00C0115E" w:rsidRPr="0045495A">
        <w:rPr>
          <w:rFonts w:ascii="Times New Roman" w:eastAsia="MS Gothic" w:hAnsi="Times New Roman"/>
          <w:sz w:val="16"/>
          <w:szCs w:val="16"/>
          <w:highlight w:val="yellow"/>
        </w:rPr>
        <w:t>1.2</w:t>
      </w:r>
      <w:r w:rsidR="00C0115E" w:rsidRPr="0075656B">
        <w:rPr>
          <w:rFonts w:ascii="Times New Roman" w:eastAsia="MS Gothic" w:hAnsi="Times New Roman"/>
          <w:sz w:val="16"/>
          <w:szCs w:val="16"/>
        </w:rPr>
        <w:t xml:space="preserve"> </w:t>
      </w:r>
      <w:r w:rsidR="00236625"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69877235"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 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24598E"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24598E"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24598E"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24598E"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369DE231" w:rsidR="00446AD5" w:rsidRPr="0075656B" w:rsidRDefault="0024598E"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 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24598E"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24598E"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24598E"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24598E"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7C7CCD" w:rsidRPr="00902781">
        <w:rPr>
          <w:rFonts w:ascii="Times New Roman" w:eastAsia="MS Gothic" w:hAnsi="Times New Roman"/>
          <w:sz w:val="16"/>
          <w:szCs w:val="16"/>
        </w:rPr>
        <w:t>https://www. ikhorizon.ru</w:t>
      </w:r>
      <w:bookmarkEnd w:id="1"/>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71754343"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0245A618"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r w:rsidR="004F13E1" w:rsidRPr="004F13E1">
        <w:rPr>
          <w:rFonts w:ascii="Times New Roman" w:hAnsi="Times New Roman"/>
          <w:sz w:val="16"/>
          <w:szCs w:val="16"/>
        </w:rPr>
        <w:t>вн.тер.г.муниципальный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15A4F81B" w:rsidR="00E97021" w:rsidRPr="0075656B"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от имени субъекта персональных данных, вышестоящим депозитариям и регистраторам в рамках 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репозитариям, а также лицам, которым Компания поручают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Extensible w16cex:durableId="2A8AEE72" w16cex:dateUtc="2024-09-10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1BD1" w14:textId="77777777" w:rsidR="00621538" w:rsidRDefault="00621538" w:rsidP="00BA3898">
      <w:pPr>
        <w:spacing w:after="0" w:line="240" w:lineRule="auto"/>
      </w:pPr>
      <w:r>
        <w:separator/>
      </w:r>
    </w:p>
  </w:endnote>
  <w:endnote w:type="continuationSeparator" w:id="0">
    <w:p w14:paraId="2CA12C43" w14:textId="77777777" w:rsidR="00621538" w:rsidRDefault="00621538" w:rsidP="00BA3898">
      <w:pPr>
        <w:spacing w:after="0" w:line="240" w:lineRule="auto"/>
      </w:pPr>
      <w:r>
        <w:continuationSeparator/>
      </w:r>
    </w:p>
  </w:endnote>
  <w:endnote w:type="continuationNotice" w:id="1">
    <w:p w14:paraId="309B008B" w14:textId="77777777" w:rsidR="00621538" w:rsidRDefault="00621538">
      <w:pPr>
        <w:spacing w:after="0" w:line="240" w:lineRule="auto"/>
      </w:pPr>
    </w:p>
  </w:endnote>
  <w:endnote w:id="2">
    <w:p w14:paraId="5EA0E12A" w14:textId="77777777" w:rsidR="00885F3B" w:rsidRPr="009B7185" w:rsidRDefault="00885F3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3">
    <w:p w14:paraId="3AFBFEBA" w14:textId="1A894157" w:rsidR="00885F3B" w:rsidRPr="009B7185"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4">
    <w:p w14:paraId="60BB50F2" w14:textId="77777777" w:rsidR="00885F3B" w:rsidRPr="0075656B"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5">
    <w:p w14:paraId="0D1D3181" w14:textId="77777777" w:rsidR="00885F3B" w:rsidRPr="0075656B" w:rsidRDefault="00885F3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6">
    <w:p w14:paraId="3400D052" w14:textId="77777777" w:rsidR="00885F3B" w:rsidRPr="00551845" w:rsidRDefault="00885F3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885F3B" w:rsidRPr="00E11D62" w:rsidRDefault="00885F3B">
    <w:pPr>
      <w:pStyle w:val="ae"/>
      <w:rPr>
        <w:sz w:val="12"/>
        <w:szCs w:val="12"/>
      </w:rPr>
    </w:pPr>
  </w:p>
  <w:p w14:paraId="534FECD2" w14:textId="77777777" w:rsidR="00885F3B" w:rsidRPr="00E11D62" w:rsidRDefault="00885F3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9438" w14:textId="77777777" w:rsidR="00621538" w:rsidRDefault="00621538" w:rsidP="00BA3898">
      <w:pPr>
        <w:spacing w:after="0" w:line="240" w:lineRule="auto"/>
      </w:pPr>
      <w:r>
        <w:separator/>
      </w:r>
    </w:p>
  </w:footnote>
  <w:footnote w:type="continuationSeparator" w:id="0">
    <w:p w14:paraId="0C8360D6" w14:textId="77777777" w:rsidR="00621538" w:rsidRDefault="00621538" w:rsidP="00BA3898">
      <w:pPr>
        <w:spacing w:after="0" w:line="240" w:lineRule="auto"/>
      </w:pPr>
      <w:r>
        <w:continuationSeparator/>
      </w:r>
    </w:p>
  </w:footnote>
  <w:footnote w:type="continuationNotice" w:id="1">
    <w:p w14:paraId="12B98EB5" w14:textId="77777777" w:rsidR="00621538" w:rsidRDefault="006215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trackRevisions/>
  <w:defaultTabStop w:val="708"/>
  <w:characterSpacingControl w:val="doNotCompress"/>
  <w:hdrShapeDefaults>
    <o:shapedefaults v:ext="edit" spidmax="20481"/>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5D6D"/>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1F64-CECE-4651-9392-98A572B4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15666</Words>
  <Characters>89300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3</cp:revision>
  <cp:lastPrinted>2014-11-14T11:53:00Z</cp:lastPrinted>
  <dcterms:created xsi:type="dcterms:W3CDTF">2025-02-17T09:43:00Z</dcterms:created>
  <dcterms:modified xsi:type="dcterms:W3CDTF">2025-02-17T16:34:00Z</dcterms:modified>
</cp:coreProperties>
</file>