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00722" w14:textId="77777777" w:rsidR="000653CE" w:rsidRPr="00F02FFD" w:rsidRDefault="00E736B4" w:rsidP="00F1044F">
      <w:pPr>
        <w:pStyle w:val="a3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166752070"/>
      <w:r w:rsidRPr="00F02FFD">
        <w:rPr>
          <w:rFonts w:ascii="Times New Roman" w:hAnsi="Times New Roman" w:cs="Times New Roman"/>
          <w:sz w:val="16"/>
          <w:szCs w:val="16"/>
        </w:rPr>
        <w:t>Приложение № 1</w:t>
      </w:r>
    </w:p>
    <w:p w14:paraId="784E619D" w14:textId="28210FF3" w:rsidR="000653CE" w:rsidRPr="00F02FFD" w:rsidRDefault="00E736B4" w:rsidP="00F1044F">
      <w:pPr>
        <w:pStyle w:val="a3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02FFD">
        <w:rPr>
          <w:rFonts w:ascii="Times New Roman" w:hAnsi="Times New Roman" w:cs="Times New Roman"/>
          <w:sz w:val="16"/>
          <w:szCs w:val="16"/>
        </w:rPr>
        <w:t xml:space="preserve">к </w:t>
      </w:r>
      <w:r w:rsidR="00757800" w:rsidRPr="00F02FFD">
        <w:rPr>
          <w:rFonts w:ascii="Times New Roman" w:hAnsi="Times New Roman" w:cs="Times New Roman"/>
          <w:sz w:val="16"/>
          <w:szCs w:val="16"/>
        </w:rPr>
        <w:t xml:space="preserve">Методике </w:t>
      </w:r>
      <w:r w:rsidR="000653CE" w:rsidRPr="00F02FFD">
        <w:rPr>
          <w:rFonts w:ascii="Times New Roman" w:hAnsi="Times New Roman" w:cs="Times New Roman"/>
          <w:sz w:val="16"/>
          <w:szCs w:val="16"/>
        </w:rPr>
        <w:t>определения</w:t>
      </w:r>
    </w:p>
    <w:p w14:paraId="7203C210" w14:textId="176DB1F3" w:rsidR="000653CE" w:rsidRPr="00F02FFD" w:rsidRDefault="000653CE" w:rsidP="00F1044F">
      <w:pPr>
        <w:pStyle w:val="a3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02FFD">
        <w:rPr>
          <w:rFonts w:ascii="Times New Roman" w:hAnsi="Times New Roman" w:cs="Times New Roman"/>
          <w:sz w:val="16"/>
          <w:szCs w:val="16"/>
        </w:rPr>
        <w:t xml:space="preserve">инвестиционного профиля </w:t>
      </w:r>
      <w:r w:rsidR="00757800" w:rsidRPr="00F02FFD">
        <w:rPr>
          <w:rFonts w:ascii="Times New Roman" w:hAnsi="Times New Roman" w:cs="Times New Roman"/>
          <w:sz w:val="16"/>
          <w:szCs w:val="16"/>
        </w:rPr>
        <w:t>клиента</w:t>
      </w:r>
      <w:r w:rsidRPr="00F02FF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38CDBC" w14:textId="6F8087CB" w:rsidR="00706252" w:rsidRPr="00F02FFD" w:rsidRDefault="000653CE" w:rsidP="00F1044F">
      <w:pPr>
        <w:pStyle w:val="a3"/>
        <w:tabs>
          <w:tab w:val="left" w:pos="1134"/>
        </w:tabs>
        <w:ind w:left="567"/>
        <w:jc w:val="right"/>
        <w:rPr>
          <w:rFonts w:ascii="Times New Roman" w:hAnsi="Times New Roman" w:cs="Times New Roman"/>
          <w:sz w:val="16"/>
          <w:szCs w:val="16"/>
        </w:rPr>
      </w:pPr>
      <w:r w:rsidRPr="00F02FFD">
        <w:rPr>
          <w:rFonts w:ascii="Times New Roman" w:hAnsi="Times New Roman" w:cs="Times New Roman"/>
          <w:sz w:val="16"/>
          <w:szCs w:val="16"/>
        </w:rPr>
        <w:t xml:space="preserve">в </w:t>
      </w:r>
      <w:r w:rsidR="00EF1D30">
        <w:rPr>
          <w:rFonts w:ascii="Times New Roman" w:hAnsi="Times New Roman" w:cs="Times New Roman"/>
          <w:sz w:val="16"/>
          <w:szCs w:val="16"/>
        </w:rPr>
        <w:t>Акционерном обществе</w:t>
      </w:r>
      <w:r w:rsidRPr="00F02FFD">
        <w:rPr>
          <w:rFonts w:ascii="Times New Roman" w:hAnsi="Times New Roman" w:cs="Times New Roman"/>
          <w:sz w:val="16"/>
          <w:szCs w:val="16"/>
        </w:rPr>
        <w:t xml:space="preserve"> «</w:t>
      </w:r>
      <w:r w:rsidR="00EF1D30">
        <w:rPr>
          <w:rFonts w:ascii="Times New Roman" w:hAnsi="Times New Roman" w:cs="Times New Roman"/>
          <w:sz w:val="16"/>
          <w:szCs w:val="16"/>
        </w:rPr>
        <w:t>Инвестиционная</w:t>
      </w:r>
      <w:r w:rsidR="00757800" w:rsidRPr="00F02FFD">
        <w:rPr>
          <w:rFonts w:ascii="Times New Roman" w:hAnsi="Times New Roman" w:cs="Times New Roman"/>
          <w:sz w:val="16"/>
          <w:szCs w:val="16"/>
        </w:rPr>
        <w:t xml:space="preserve"> компания «Горизонт</w:t>
      </w:r>
      <w:r w:rsidRPr="00F02FFD">
        <w:rPr>
          <w:rFonts w:ascii="Times New Roman" w:hAnsi="Times New Roman" w:cs="Times New Roman"/>
          <w:sz w:val="16"/>
          <w:szCs w:val="16"/>
        </w:rPr>
        <w:t>»</w:t>
      </w:r>
    </w:p>
    <w:tbl>
      <w:tblPr>
        <w:tblW w:w="5155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2742"/>
        <w:gridCol w:w="1585"/>
        <w:gridCol w:w="1257"/>
      </w:tblGrid>
      <w:tr w:rsidR="009A5C0E" w:rsidRPr="00F02FFD" w14:paraId="6A63D821" w14:textId="77777777" w:rsidTr="00ED5AF3">
        <w:trPr>
          <w:trHeight w:val="931"/>
        </w:trPr>
        <w:tc>
          <w:tcPr>
            <w:tcW w:w="20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96AC1" w14:textId="3791EEF9" w:rsidR="009A5C0E" w:rsidRPr="00F02FFD" w:rsidRDefault="009A5C0E" w:rsidP="00543A7E">
            <w:pPr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29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15691" w14:textId="77777777" w:rsidR="009A5C0E" w:rsidRPr="00F02FFD" w:rsidRDefault="009A5C0E" w:rsidP="00543A7E">
            <w:pPr>
              <w:jc w:val="center"/>
              <w:rPr>
                <w:sz w:val="28"/>
                <w:szCs w:val="28"/>
              </w:rPr>
            </w:pPr>
            <w:bookmarkStart w:id="2" w:name="_Hlk180508285"/>
            <w:r w:rsidRPr="00F02FFD">
              <w:rPr>
                <w:sz w:val="28"/>
                <w:szCs w:val="28"/>
              </w:rPr>
              <w:t>Анкета для определения</w:t>
            </w:r>
          </w:p>
          <w:p w14:paraId="4C22B418" w14:textId="77777777" w:rsidR="009A5C0E" w:rsidRPr="00F02FFD" w:rsidRDefault="009A5C0E" w:rsidP="00543A7E">
            <w:pPr>
              <w:jc w:val="center"/>
              <w:rPr>
                <w:sz w:val="32"/>
                <w:szCs w:val="32"/>
              </w:rPr>
            </w:pPr>
            <w:r w:rsidRPr="00F02FFD">
              <w:rPr>
                <w:sz w:val="28"/>
                <w:szCs w:val="28"/>
              </w:rPr>
              <w:t>инвестиционного профиля</w:t>
            </w:r>
            <w:bookmarkEnd w:id="2"/>
          </w:p>
        </w:tc>
      </w:tr>
      <w:tr w:rsidR="009A5C0E" w:rsidRPr="00F02FFD" w14:paraId="33BBAD45" w14:textId="77777777" w:rsidTr="00F1044F">
        <w:trPr>
          <w:trHeight w:val="271"/>
        </w:trPr>
        <w:tc>
          <w:tcPr>
            <w:tcW w:w="205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675AE9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  <w:tc>
          <w:tcPr>
            <w:tcW w:w="1444" w:type="pct"/>
            <w:shd w:val="clear" w:color="auto" w:fill="auto"/>
          </w:tcPr>
          <w:p w14:paraId="7F1745DA" w14:textId="105B8AA9" w:rsidR="009A5C0E" w:rsidRPr="00F02FFD" w:rsidRDefault="005E290E" w:rsidP="00543A7E">
            <w:pPr>
              <w:ind w:left="275" w:hanging="275"/>
            </w:pPr>
            <w:sdt>
              <w:sdtPr>
                <w:rPr>
                  <w:sz w:val="19"/>
                  <w:szCs w:val="19"/>
                </w:rPr>
                <w:id w:val="-3425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9A5C0E" w:rsidRPr="00F02FFD">
              <w:rPr>
                <w:rFonts w:eastAsia="MS Gothic"/>
                <w:sz w:val="18"/>
                <w:szCs w:val="18"/>
              </w:rPr>
              <w:t xml:space="preserve"> первоначальное определение инвестиционного профиля</w:t>
            </w:r>
          </w:p>
        </w:tc>
        <w:tc>
          <w:tcPr>
            <w:tcW w:w="1497" w:type="pct"/>
            <w:gridSpan w:val="2"/>
            <w:shd w:val="clear" w:color="auto" w:fill="auto"/>
          </w:tcPr>
          <w:p w14:paraId="3ADFB8A7" w14:textId="45E02201" w:rsidR="009A5C0E" w:rsidRPr="00F02FFD" w:rsidRDefault="005E290E" w:rsidP="00543A7E">
            <w:pPr>
              <w:ind w:left="275" w:hanging="275"/>
            </w:pPr>
            <w:sdt>
              <w:sdtPr>
                <w:rPr>
                  <w:sz w:val="19"/>
                  <w:szCs w:val="19"/>
                </w:rPr>
                <w:id w:val="2144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481CB2" w:rsidRPr="00F02FFD">
              <w:rPr>
                <w:sz w:val="19"/>
                <w:szCs w:val="19"/>
              </w:rPr>
              <w:t xml:space="preserve"> </w:t>
            </w:r>
            <w:r w:rsidR="009A5C0E" w:rsidRPr="00F02FFD">
              <w:rPr>
                <w:rFonts w:eastAsia="MS Gothic"/>
                <w:sz w:val="18"/>
                <w:szCs w:val="18"/>
              </w:rPr>
              <w:t xml:space="preserve">изменение </w:t>
            </w:r>
            <w:r w:rsidR="0090581C" w:rsidRPr="00F02FFD">
              <w:rPr>
                <w:rFonts w:eastAsia="MS Gothic"/>
                <w:sz w:val="18"/>
                <w:szCs w:val="18"/>
              </w:rPr>
              <w:t xml:space="preserve">сведений для определения </w:t>
            </w:r>
            <w:r w:rsidR="009A5C0E" w:rsidRPr="00F02FFD">
              <w:rPr>
                <w:rFonts w:eastAsia="MS Gothic"/>
                <w:sz w:val="18"/>
                <w:szCs w:val="18"/>
              </w:rPr>
              <w:t>инвестиционного профиля</w:t>
            </w:r>
          </w:p>
        </w:tc>
      </w:tr>
      <w:tr w:rsidR="009A5C0E" w:rsidRPr="00F02FFD" w14:paraId="02D40D7C" w14:textId="77777777" w:rsidTr="00F1044F">
        <w:tblPrEx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2059" w:type="pct"/>
            <w:vAlign w:val="center"/>
          </w:tcPr>
          <w:p w14:paraId="41F2F84C" w14:textId="77777777" w:rsidR="009A5C0E" w:rsidRPr="00F02FFD" w:rsidRDefault="009A5C0E" w:rsidP="00543A7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ФИО / полное наименование</w:t>
            </w:r>
          </w:p>
          <w:p w14:paraId="212C5959" w14:textId="77777777" w:rsidR="009A5C0E" w:rsidRPr="00F02FFD" w:rsidRDefault="009A5C0E" w:rsidP="00543A7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учредителя управления</w:t>
            </w:r>
          </w:p>
        </w:tc>
        <w:tc>
          <w:tcPr>
            <w:tcW w:w="2941" w:type="pct"/>
            <w:gridSpan w:val="3"/>
            <w:vAlign w:val="center"/>
          </w:tcPr>
          <w:p w14:paraId="3D6C67BA" w14:textId="77777777" w:rsidR="009A5C0E" w:rsidRPr="00F02FFD" w:rsidRDefault="009A5C0E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</w:p>
        </w:tc>
      </w:tr>
      <w:tr w:rsidR="009A5C0E" w:rsidRPr="00F02FFD" w14:paraId="7AFD50CD" w14:textId="77777777" w:rsidTr="00F1044F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2059" w:type="pct"/>
            <w:vAlign w:val="center"/>
          </w:tcPr>
          <w:p w14:paraId="1C160965" w14:textId="77777777" w:rsidR="009A5C0E" w:rsidRPr="00F02FFD" w:rsidRDefault="009A5C0E" w:rsidP="00543A7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Документ, удостоверяющий личность/</w:t>
            </w:r>
          </w:p>
          <w:p w14:paraId="147315C7" w14:textId="77777777" w:rsidR="009A5C0E" w:rsidRPr="00F02FFD" w:rsidRDefault="009A5C0E" w:rsidP="00543A7E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ОГРН (регистрационный номер) для юридического лица</w:t>
            </w:r>
          </w:p>
        </w:tc>
        <w:tc>
          <w:tcPr>
            <w:tcW w:w="2941" w:type="pct"/>
            <w:gridSpan w:val="3"/>
            <w:vAlign w:val="center"/>
          </w:tcPr>
          <w:p w14:paraId="1E17329C" w14:textId="77777777" w:rsidR="009A5C0E" w:rsidRPr="00F02FFD" w:rsidRDefault="009A5C0E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</w:p>
        </w:tc>
      </w:tr>
      <w:tr w:rsidR="009A5C0E" w:rsidRPr="00F02FFD" w14:paraId="358D3A7E" w14:textId="77777777" w:rsidTr="00F1044F">
        <w:tblPrEx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2059" w:type="pct"/>
            <w:vAlign w:val="center"/>
          </w:tcPr>
          <w:p w14:paraId="6311C946" w14:textId="77777777" w:rsidR="009A5C0E" w:rsidRPr="00F02FFD" w:rsidRDefault="009A5C0E" w:rsidP="00543A7E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Тип инвестора</w:t>
            </w:r>
          </w:p>
        </w:tc>
        <w:tc>
          <w:tcPr>
            <w:tcW w:w="2941" w:type="pct"/>
            <w:gridSpan w:val="3"/>
            <w:vAlign w:val="center"/>
          </w:tcPr>
          <w:p w14:paraId="3C63658F" w14:textId="1241590A" w:rsidR="009A5C0E" w:rsidRPr="00F02FFD" w:rsidRDefault="005E290E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074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квалифицированный инвестор</w:t>
            </w:r>
          </w:p>
          <w:p w14:paraId="4C3C04B4" w14:textId="46416D2E" w:rsidR="009A5C0E" w:rsidRPr="00F02FFD" w:rsidRDefault="005E290E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7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неквалифицированный инвестор</w:t>
            </w:r>
          </w:p>
        </w:tc>
      </w:tr>
      <w:tr w:rsidR="009A5C0E" w:rsidRPr="00F02FFD" w14:paraId="0A897549" w14:textId="77777777" w:rsidTr="00896354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4338" w:type="pct"/>
            <w:gridSpan w:val="3"/>
            <w:shd w:val="clear" w:color="auto" w:fill="auto"/>
            <w:vAlign w:val="center"/>
          </w:tcPr>
          <w:p w14:paraId="0609CA18" w14:textId="58448D87" w:rsidR="009A5C0E" w:rsidRPr="00896354" w:rsidRDefault="009A5C0E" w:rsidP="00543A7E">
            <w:pPr>
              <w:pStyle w:val="ac"/>
              <w:ind w:left="-13"/>
              <w:jc w:val="center"/>
              <w:rPr>
                <w:sz w:val="18"/>
                <w:szCs w:val="18"/>
              </w:rPr>
            </w:pPr>
            <w:r w:rsidRPr="00896354">
              <w:rPr>
                <w:sz w:val="18"/>
                <w:szCs w:val="18"/>
              </w:rPr>
              <w:t>для физических лиц:</w:t>
            </w:r>
          </w:p>
        </w:tc>
        <w:tc>
          <w:tcPr>
            <w:tcW w:w="662" w:type="pct"/>
            <w:shd w:val="clear" w:color="auto" w:fill="auto"/>
          </w:tcPr>
          <w:p w14:paraId="409AB7C9" w14:textId="184812B6" w:rsidR="009A5C0E" w:rsidRPr="00896354" w:rsidRDefault="00F02FFD" w:rsidP="00543A7E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52B50" w:rsidRPr="00896354">
              <w:rPr>
                <w:sz w:val="18"/>
                <w:szCs w:val="18"/>
              </w:rPr>
              <w:t>аллы</w:t>
            </w:r>
          </w:p>
        </w:tc>
      </w:tr>
      <w:tr w:rsidR="009A5C0E" w:rsidRPr="00F02FFD" w14:paraId="0F996553" w14:textId="77777777" w:rsidTr="00ED5AF3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2059" w:type="pct"/>
            <w:vMerge w:val="restart"/>
            <w:vAlign w:val="center"/>
          </w:tcPr>
          <w:p w14:paraId="56652E23" w14:textId="77777777" w:rsidR="009A5C0E" w:rsidRPr="00F02FFD" w:rsidRDefault="009A5C0E" w:rsidP="00543A7E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Возраст</w:t>
            </w:r>
          </w:p>
        </w:tc>
        <w:tc>
          <w:tcPr>
            <w:tcW w:w="2279" w:type="pct"/>
            <w:gridSpan w:val="2"/>
            <w:vAlign w:val="center"/>
          </w:tcPr>
          <w:p w14:paraId="02A7CC89" w14:textId="4701DA21" w:rsidR="009A5C0E" w:rsidRPr="00F02FFD" w:rsidRDefault="005E290E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94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до 25 лет</w:t>
            </w:r>
          </w:p>
        </w:tc>
        <w:tc>
          <w:tcPr>
            <w:tcW w:w="662" w:type="pct"/>
            <w:vAlign w:val="center"/>
          </w:tcPr>
          <w:p w14:paraId="7A5E52BF" w14:textId="77777777" w:rsidR="009A5C0E" w:rsidRPr="00F02FFD" w:rsidRDefault="009A5C0E" w:rsidP="00067895">
            <w:pPr>
              <w:jc w:val="center"/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  <w:lang w:val="en-US"/>
              </w:rPr>
              <w:t>1</w:t>
            </w:r>
          </w:p>
        </w:tc>
      </w:tr>
      <w:tr w:rsidR="009A5C0E" w:rsidRPr="00F02FFD" w14:paraId="3A6FCE65" w14:textId="77777777" w:rsidTr="00ED5AF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59" w:type="pct"/>
            <w:vMerge/>
            <w:vAlign w:val="center"/>
          </w:tcPr>
          <w:p w14:paraId="0AD0D5FB" w14:textId="77777777" w:rsidR="009A5C0E" w:rsidRPr="00F02FFD" w:rsidRDefault="009A5C0E" w:rsidP="00543A7E">
            <w:pPr>
              <w:pStyle w:val="ac"/>
              <w:tabs>
                <w:tab w:val="left" w:pos="3922"/>
              </w:tabs>
              <w:ind w:left="-13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8ADB3D6" w14:textId="1CFEF1FC" w:rsidR="009A5C0E" w:rsidRPr="00F02FFD" w:rsidRDefault="005E290E" w:rsidP="00543A7E">
            <w:pPr>
              <w:tabs>
                <w:tab w:val="left" w:pos="3922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74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2</w:t>
            </w:r>
            <w:r w:rsidR="0064621B" w:rsidRPr="00F02FFD">
              <w:rPr>
                <w:sz w:val="18"/>
                <w:szCs w:val="18"/>
              </w:rPr>
              <w:t>6</w:t>
            </w:r>
            <w:r w:rsidR="009A5C0E" w:rsidRPr="00F02FFD">
              <w:rPr>
                <w:sz w:val="18"/>
                <w:szCs w:val="18"/>
              </w:rPr>
              <w:t>-</w:t>
            </w:r>
            <w:r w:rsidR="0064621B" w:rsidRPr="00F02FFD">
              <w:rPr>
                <w:sz w:val="18"/>
                <w:szCs w:val="18"/>
              </w:rPr>
              <w:t>5</w:t>
            </w:r>
            <w:r w:rsidR="009A5C0E" w:rsidRPr="00F02FFD">
              <w:rPr>
                <w:sz w:val="18"/>
                <w:szCs w:val="18"/>
              </w:rPr>
              <w:t>0</w:t>
            </w:r>
            <w:r w:rsidR="00D167A3" w:rsidRPr="00F02F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662" w:type="pct"/>
            <w:vAlign w:val="center"/>
          </w:tcPr>
          <w:p w14:paraId="0AD8CE52" w14:textId="76A77BF1" w:rsidR="009A5C0E" w:rsidRPr="00F02FFD" w:rsidRDefault="00052B50" w:rsidP="00067895">
            <w:pPr>
              <w:pStyle w:val="ac"/>
              <w:tabs>
                <w:tab w:val="left" w:pos="3948"/>
              </w:tabs>
              <w:ind w:left="-13"/>
              <w:jc w:val="center"/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64621B" w:rsidRPr="00F02FFD" w14:paraId="0F49763B" w14:textId="77777777" w:rsidTr="00ED5AF3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059" w:type="pct"/>
            <w:vMerge/>
            <w:vAlign w:val="center"/>
          </w:tcPr>
          <w:p w14:paraId="6E4DD1C7" w14:textId="77777777" w:rsidR="0064621B" w:rsidRPr="00F02FFD" w:rsidRDefault="0064621B" w:rsidP="00543A7E">
            <w:pPr>
              <w:pStyle w:val="ac"/>
              <w:tabs>
                <w:tab w:val="left" w:pos="3922"/>
              </w:tabs>
              <w:ind w:left="-13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A75BE5F" w14:textId="3A38E9A3" w:rsidR="0064621B" w:rsidRPr="00F02FFD" w:rsidRDefault="005E290E" w:rsidP="00543A7E">
            <w:pPr>
              <w:tabs>
                <w:tab w:val="left" w:pos="3922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337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4621B" w:rsidRPr="00F02FFD">
              <w:rPr>
                <w:rFonts w:eastAsia="MS Gothic"/>
                <w:sz w:val="18"/>
                <w:szCs w:val="18"/>
              </w:rPr>
              <w:t xml:space="preserve"> 51</w:t>
            </w:r>
            <w:r w:rsidR="0064621B" w:rsidRPr="00F02FFD">
              <w:rPr>
                <w:sz w:val="18"/>
                <w:szCs w:val="18"/>
              </w:rPr>
              <w:t>-65</w:t>
            </w:r>
            <w:r w:rsidR="00D167A3" w:rsidRPr="00F02F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662" w:type="pct"/>
            <w:vAlign w:val="center"/>
          </w:tcPr>
          <w:p w14:paraId="52151EBF" w14:textId="77777777" w:rsidR="0064621B" w:rsidRPr="00F02FFD" w:rsidRDefault="00052B50" w:rsidP="00067895">
            <w:pPr>
              <w:pStyle w:val="ac"/>
              <w:tabs>
                <w:tab w:val="left" w:pos="3948"/>
              </w:tabs>
              <w:ind w:left="-13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9A5C0E" w:rsidRPr="00F02FFD" w14:paraId="07ADA969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  <w:vAlign w:val="center"/>
          </w:tcPr>
          <w:p w14:paraId="10497E0B" w14:textId="77777777" w:rsidR="009A5C0E" w:rsidRPr="00F02FFD" w:rsidRDefault="009A5C0E" w:rsidP="00543A7E">
            <w:pPr>
              <w:pStyle w:val="ac"/>
              <w:tabs>
                <w:tab w:val="left" w:pos="3922"/>
              </w:tabs>
              <w:ind w:left="-13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6E751FD8" w14:textId="4F0561B7" w:rsidR="009A5C0E" w:rsidRPr="00F02FFD" w:rsidRDefault="005E290E" w:rsidP="00543A7E">
            <w:pPr>
              <w:tabs>
                <w:tab w:val="left" w:pos="3922"/>
              </w:tabs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536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CB2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81CB2" w:rsidRPr="00F02FFD">
              <w:rPr>
                <w:sz w:val="18"/>
                <w:szCs w:val="18"/>
              </w:rPr>
              <w:t xml:space="preserve"> </w:t>
            </w:r>
            <w:r w:rsidR="009A5C0E" w:rsidRPr="00F02FFD">
              <w:rPr>
                <w:sz w:val="18"/>
                <w:szCs w:val="18"/>
              </w:rPr>
              <w:t>старше 6</w:t>
            </w:r>
            <w:r w:rsidR="00052B50" w:rsidRPr="00F02FFD">
              <w:rPr>
                <w:sz w:val="18"/>
                <w:szCs w:val="18"/>
              </w:rPr>
              <w:t>5</w:t>
            </w:r>
            <w:r w:rsidR="00D167A3" w:rsidRPr="00F02FFD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662" w:type="pct"/>
            <w:vAlign w:val="center"/>
          </w:tcPr>
          <w:p w14:paraId="1E5395FC" w14:textId="5A337EB8" w:rsidR="009A5C0E" w:rsidRPr="00F02FFD" w:rsidRDefault="00052B50" w:rsidP="00067895">
            <w:pPr>
              <w:jc w:val="center"/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D167A3" w:rsidRPr="00F02FFD" w14:paraId="09633A37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 w:val="restart"/>
          </w:tcPr>
          <w:p w14:paraId="2C48D1D9" w14:textId="77777777" w:rsidR="00D167A3" w:rsidRPr="00F02FFD" w:rsidRDefault="00D167A3" w:rsidP="005E5158">
            <w:pPr>
              <w:pStyle w:val="ac"/>
              <w:tabs>
                <w:tab w:val="left" w:pos="3922"/>
              </w:tabs>
              <w:ind w:left="-13"/>
              <w:rPr>
                <w:rFonts w:eastAsia="MS Gothic"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 xml:space="preserve">Средний ежемесячный доход за последние 12 месяцев </w:t>
            </w:r>
          </w:p>
        </w:tc>
        <w:tc>
          <w:tcPr>
            <w:tcW w:w="2279" w:type="pct"/>
            <w:gridSpan w:val="2"/>
          </w:tcPr>
          <w:p w14:paraId="46F120C7" w14:textId="6476DDA1" w:rsidR="00D167A3" w:rsidRPr="00F02FFD" w:rsidRDefault="005E290E" w:rsidP="00FC5FE6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615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доходы отсутствуют или составляют незначительную величину</w:t>
            </w:r>
          </w:p>
        </w:tc>
        <w:tc>
          <w:tcPr>
            <w:tcW w:w="662" w:type="pct"/>
          </w:tcPr>
          <w:p w14:paraId="0E0FA615" w14:textId="63641159" w:rsidR="00D167A3" w:rsidRPr="00DE370F" w:rsidRDefault="00D167A3" w:rsidP="00D167A3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0</w:t>
            </w:r>
          </w:p>
        </w:tc>
      </w:tr>
      <w:tr w:rsidR="00D167A3" w:rsidRPr="00F02FFD" w14:paraId="7406C83B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</w:tcPr>
          <w:p w14:paraId="068B645C" w14:textId="77777777" w:rsidR="00D167A3" w:rsidRPr="00F02FFD" w:rsidRDefault="00D167A3" w:rsidP="005E5158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2C95C2AA" w14:textId="32413991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9981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 100 тыс. руб.</w:t>
            </w:r>
          </w:p>
        </w:tc>
        <w:tc>
          <w:tcPr>
            <w:tcW w:w="662" w:type="pct"/>
          </w:tcPr>
          <w:p w14:paraId="0859B1CD" w14:textId="4C225D6F" w:rsidR="00D167A3" w:rsidRPr="00F02FFD" w:rsidRDefault="00D167A3" w:rsidP="00481CB2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D167A3" w:rsidRPr="00F02FFD" w14:paraId="48DAC4DD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</w:tcPr>
          <w:p w14:paraId="67DAA55C" w14:textId="77777777" w:rsidR="00D167A3" w:rsidRPr="00F02FFD" w:rsidRDefault="00D167A3" w:rsidP="005E5158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4A06A472" w14:textId="1D72149B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299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от 100 тыс. руб. до 250 тыс. руб.</w:t>
            </w:r>
          </w:p>
        </w:tc>
        <w:tc>
          <w:tcPr>
            <w:tcW w:w="662" w:type="pct"/>
          </w:tcPr>
          <w:p w14:paraId="7BDF8413" w14:textId="5D675B91" w:rsidR="00D167A3" w:rsidRPr="00F02FFD" w:rsidRDefault="00D167A3" w:rsidP="00481CB2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D167A3" w:rsidRPr="00F02FFD" w14:paraId="5468286F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</w:tcPr>
          <w:p w14:paraId="7CB55AD0" w14:textId="77777777" w:rsidR="00D167A3" w:rsidRPr="00F02FFD" w:rsidRDefault="00D167A3" w:rsidP="005E5158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5469C749" w14:textId="3B85E38A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3523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от 250 тыс. руб. до 400 тыс. руб.</w:t>
            </w:r>
          </w:p>
        </w:tc>
        <w:tc>
          <w:tcPr>
            <w:tcW w:w="662" w:type="pct"/>
          </w:tcPr>
          <w:p w14:paraId="790F20BF" w14:textId="6130A742" w:rsidR="00D167A3" w:rsidRPr="00F02FFD" w:rsidRDefault="00D167A3" w:rsidP="00481CB2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D167A3" w:rsidRPr="00F02FFD" w14:paraId="68089101" w14:textId="77777777" w:rsidTr="00ED5AF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059" w:type="pct"/>
            <w:vMerge/>
          </w:tcPr>
          <w:p w14:paraId="3DFFE518" w14:textId="77777777" w:rsidR="00D167A3" w:rsidRPr="00F02FFD" w:rsidRDefault="00D167A3" w:rsidP="005E5158">
            <w:pPr>
              <w:pStyle w:val="ac"/>
              <w:tabs>
                <w:tab w:val="left" w:pos="3922"/>
              </w:tabs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1D0498B2" w14:textId="5BC4D9AC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235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свыше 400 тыс. руб.</w:t>
            </w:r>
          </w:p>
        </w:tc>
        <w:tc>
          <w:tcPr>
            <w:tcW w:w="662" w:type="pct"/>
          </w:tcPr>
          <w:p w14:paraId="5462A95F" w14:textId="228D8A29" w:rsidR="00D167A3" w:rsidRPr="00F02FFD" w:rsidRDefault="00D167A3" w:rsidP="00481CB2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4</w:t>
            </w:r>
          </w:p>
        </w:tc>
      </w:tr>
      <w:tr w:rsidR="00D167A3" w:rsidRPr="00F02FFD" w14:paraId="07E00BE3" w14:textId="77777777" w:rsidTr="00FC5FE6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2059" w:type="pct"/>
            <w:vMerge w:val="restart"/>
          </w:tcPr>
          <w:p w14:paraId="74D5AA30" w14:textId="04913F33" w:rsidR="00D167A3" w:rsidRPr="00F02FFD" w:rsidRDefault="00D167A3" w:rsidP="005E5158">
            <w:pPr>
              <w:pStyle w:val="ac"/>
              <w:ind w:left="-13"/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 xml:space="preserve">Средние ежемесячные расходы за последние 12 месяцев </w:t>
            </w:r>
          </w:p>
        </w:tc>
        <w:tc>
          <w:tcPr>
            <w:tcW w:w="2279" w:type="pct"/>
            <w:gridSpan w:val="2"/>
          </w:tcPr>
          <w:p w14:paraId="03409B2A" w14:textId="0DD555DB" w:rsidR="00D167A3" w:rsidRPr="00F02FFD" w:rsidRDefault="005E290E" w:rsidP="00FC5FE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53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 75 тыс. руб.</w:t>
            </w:r>
          </w:p>
        </w:tc>
        <w:tc>
          <w:tcPr>
            <w:tcW w:w="662" w:type="pct"/>
          </w:tcPr>
          <w:p w14:paraId="676E2721" w14:textId="277AF74F" w:rsidR="00D167A3" w:rsidRPr="00F02FFD" w:rsidRDefault="00D167A3" w:rsidP="00D167A3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D167A3" w:rsidRPr="00F02FFD" w14:paraId="312D2FB8" w14:textId="77777777" w:rsidTr="00FC5FE6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059" w:type="pct"/>
            <w:vMerge/>
          </w:tcPr>
          <w:p w14:paraId="35798C23" w14:textId="77777777" w:rsidR="00D167A3" w:rsidRPr="00F02FFD" w:rsidRDefault="00D167A3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1301E74B" w14:textId="76091894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82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от 75 тыс. руб. до 150 тыс. руб. </w:t>
            </w:r>
          </w:p>
        </w:tc>
        <w:tc>
          <w:tcPr>
            <w:tcW w:w="662" w:type="pct"/>
          </w:tcPr>
          <w:p w14:paraId="4B12F426" w14:textId="474259BB" w:rsidR="00D167A3" w:rsidRPr="00F02FFD" w:rsidRDefault="00D167A3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D167A3" w:rsidRPr="00F02FFD" w14:paraId="60E53FB4" w14:textId="77777777" w:rsidTr="00FC5FE6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059" w:type="pct"/>
            <w:vMerge/>
          </w:tcPr>
          <w:p w14:paraId="0C37B15D" w14:textId="77777777" w:rsidR="00D167A3" w:rsidRPr="00F02FFD" w:rsidRDefault="00D167A3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4F9BFE7F" w14:textId="5600D82E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6845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от 150 тыс. руб. до 250 тыс. руб.</w:t>
            </w:r>
          </w:p>
        </w:tc>
        <w:tc>
          <w:tcPr>
            <w:tcW w:w="662" w:type="pct"/>
          </w:tcPr>
          <w:p w14:paraId="2E7F3371" w14:textId="159D1BDB" w:rsidR="00D167A3" w:rsidRPr="00F02FFD" w:rsidRDefault="00D167A3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D167A3" w:rsidRPr="00F02FFD" w14:paraId="59F64950" w14:textId="77777777" w:rsidTr="00FC5FE6">
        <w:tblPrEx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2059" w:type="pct"/>
            <w:vMerge/>
          </w:tcPr>
          <w:p w14:paraId="1A4D089A" w14:textId="77777777" w:rsidR="00D167A3" w:rsidRPr="00F02FFD" w:rsidRDefault="00D167A3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184FB318" w14:textId="67543ED2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167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свыше 250 тыс. руб.</w:t>
            </w:r>
          </w:p>
        </w:tc>
        <w:tc>
          <w:tcPr>
            <w:tcW w:w="662" w:type="pct"/>
          </w:tcPr>
          <w:p w14:paraId="44966D92" w14:textId="75A9FEB3" w:rsidR="00D167A3" w:rsidRPr="00F02FFD" w:rsidRDefault="00D167A3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D167A3" w:rsidRPr="00F02FFD" w14:paraId="13D41CF2" w14:textId="77777777" w:rsidTr="00FC5FE6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059" w:type="pct"/>
            <w:vMerge w:val="restart"/>
          </w:tcPr>
          <w:p w14:paraId="3934B059" w14:textId="77777777" w:rsidR="00D167A3" w:rsidRPr="00F02FFD" w:rsidRDefault="00D167A3" w:rsidP="00481CB2">
            <w:pPr>
              <w:pStyle w:val="ac"/>
              <w:ind w:left="-13"/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Укажите актуальное для вас соотношение среднемесячных доходов и расходов за последние 12 месяцев</w:t>
            </w:r>
          </w:p>
        </w:tc>
        <w:tc>
          <w:tcPr>
            <w:tcW w:w="2279" w:type="pct"/>
            <w:gridSpan w:val="2"/>
          </w:tcPr>
          <w:p w14:paraId="15888477" w14:textId="19AD144B" w:rsidR="00D167A3" w:rsidRPr="00F02FFD" w:rsidRDefault="005E290E" w:rsidP="00FC5FE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531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доходы меньше расходов</w:t>
            </w:r>
          </w:p>
        </w:tc>
        <w:tc>
          <w:tcPr>
            <w:tcW w:w="662" w:type="pct"/>
          </w:tcPr>
          <w:p w14:paraId="5EAFA830" w14:textId="2594D641" w:rsidR="00D167A3" w:rsidRPr="00F02FFD" w:rsidRDefault="00D167A3" w:rsidP="00FC5FE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</w:rPr>
              <w:t>-1</w:t>
            </w:r>
          </w:p>
        </w:tc>
      </w:tr>
      <w:tr w:rsidR="00D167A3" w:rsidRPr="00F02FFD" w14:paraId="54D36572" w14:textId="77777777" w:rsidTr="00FC5FE6">
        <w:tblPrEx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059" w:type="pct"/>
            <w:vMerge/>
          </w:tcPr>
          <w:p w14:paraId="46B868CA" w14:textId="77777777" w:rsidR="00D167A3" w:rsidRPr="00F02FFD" w:rsidRDefault="00D167A3" w:rsidP="00481CB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2B98F250" w14:textId="2FDE065F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3756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доходы превышают расходы</w:t>
            </w:r>
          </w:p>
        </w:tc>
        <w:tc>
          <w:tcPr>
            <w:tcW w:w="662" w:type="pct"/>
          </w:tcPr>
          <w:p w14:paraId="2594B43E" w14:textId="6F97A92A" w:rsidR="00D167A3" w:rsidRPr="00F02FFD" w:rsidRDefault="00D167A3" w:rsidP="00481CB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D167A3" w:rsidRPr="00F02FFD" w14:paraId="7E2D7B1D" w14:textId="77777777" w:rsidTr="00FC5FE6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2059" w:type="pct"/>
            <w:vMerge/>
          </w:tcPr>
          <w:p w14:paraId="7F2895B4" w14:textId="77777777" w:rsidR="00D167A3" w:rsidRPr="00F02FFD" w:rsidRDefault="00D167A3" w:rsidP="00481CB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5304290E" w14:textId="7BC4D2F4" w:rsidR="00D167A3" w:rsidRPr="00F02FFD" w:rsidRDefault="005E290E" w:rsidP="005E515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919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доходы значительно превышают расходы</w:t>
            </w:r>
          </w:p>
        </w:tc>
        <w:tc>
          <w:tcPr>
            <w:tcW w:w="662" w:type="pct"/>
          </w:tcPr>
          <w:p w14:paraId="61A7D1EE" w14:textId="73A72DDF" w:rsidR="00D167A3" w:rsidRPr="00F02FFD" w:rsidRDefault="00D167A3" w:rsidP="00481CB2">
            <w:pPr>
              <w:spacing w:line="264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951A24" w:rsidRPr="00F02FFD" w14:paraId="13A3A8AB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 w:val="restart"/>
            <w:vAlign w:val="center"/>
          </w:tcPr>
          <w:p w14:paraId="50077684" w14:textId="7E4C0A4A" w:rsidR="00951A24" w:rsidRPr="00F02FFD" w:rsidRDefault="00951A24" w:rsidP="00FC5FE6">
            <w:pPr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Укажите общую сумму ваших сбережений</w:t>
            </w:r>
            <w:r w:rsidR="00FF2D35" w:rsidRPr="00F02FFD">
              <w:rPr>
                <w:rStyle w:val="aff"/>
                <w:sz w:val="18"/>
                <w:szCs w:val="18"/>
              </w:rPr>
              <w:footnoteReference w:id="1"/>
            </w:r>
            <w:r w:rsidRPr="00F02F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9" w:type="pct"/>
            <w:gridSpan w:val="2"/>
            <w:vAlign w:val="center"/>
          </w:tcPr>
          <w:p w14:paraId="495A7E25" w14:textId="04DA7296" w:rsidR="00951A24" w:rsidRPr="00F02FFD" w:rsidRDefault="005E290E" w:rsidP="00481CB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243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951A24" w:rsidRPr="00F02FFD">
              <w:rPr>
                <w:sz w:val="18"/>
                <w:szCs w:val="18"/>
              </w:rPr>
              <w:t>сбережения отсутствуют</w:t>
            </w:r>
            <w:r w:rsidR="00052B50" w:rsidRPr="00F02FFD">
              <w:rPr>
                <w:sz w:val="18"/>
                <w:szCs w:val="18"/>
              </w:rPr>
              <w:t xml:space="preserve"> или составляют незначительную величину</w:t>
            </w:r>
          </w:p>
        </w:tc>
        <w:tc>
          <w:tcPr>
            <w:tcW w:w="662" w:type="pct"/>
            <w:vAlign w:val="center"/>
          </w:tcPr>
          <w:p w14:paraId="2FA62344" w14:textId="21FBB3A0" w:rsidR="00951A24" w:rsidRPr="00DE370F" w:rsidRDefault="009D31E2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0</w:t>
            </w:r>
          </w:p>
        </w:tc>
      </w:tr>
      <w:tr w:rsidR="00951A24" w:rsidRPr="00F02FFD" w14:paraId="722CEFAB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  <w:vAlign w:val="center"/>
          </w:tcPr>
          <w:p w14:paraId="088A6E1C" w14:textId="77777777" w:rsidR="00951A24" w:rsidRPr="00F02FFD" w:rsidRDefault="00951A24" w:rsidP="005E5158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41AECE50" w14:textId="545EA4C2" w:rsidR="00951A24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1450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951A24" w:rsidRPr="00F02FFD">
              <w:rPr>
                <w:sz w:val="18"/>
                <w:szCs w:val="18"/>
              </w:rPr>
              <w:t>до 250 тыс. руб.</w:t>
            </w:r>
          </w:p>
        </w:tc>
        <w:tc>
          <w:tcPr>
            <w:tcW w:w="662" w:type="pct"/>
            <w:vAlign w:val="center"/>
          </w:tcPr>
          <w:p w14:paraId="6A2D97FF" w14:textId="7C8014D9" w:rsidR="00951A24" w:rsidRPr="00F02FFD" w:rsidRDefault="009D31E2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951A24" w:rsidRPr="00F02FFD" w14:paraId="55BA93BE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  <w:vAlign w:val="center"/>
          </w:tcPr>
          <w:p w14:paraId="40F371C0" w14:textId="77777777" w:rsidR="00951A24" w:rsidRPr="00F02FFD" w:rsidRDefault="00951A24" w:rsidP="005E5158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65FABB0" w14:textId="1793A4E7" w:rsidR="00951A24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67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951A24" w:rsidRPr="00F02FFD">
              <w:rPr>
                <w:sz w:val="18"/>
                <w:szCs w:val="18"/>
              </w:rPr>
              <w:t>от 250 тыс. руб. до 500 тыс. руб.</w:t>
            </w:r>
            <w:r w:rsidR="00951A24" w:rsidRPr="00F02FFD" w:rsidDel="00951A24">
              <w:rPr>
                <w:rFonts w:eastAsia="MS Gothic"/>
                <w:sz w:val="18"/>
                <w:szCs w:val="18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14:paraId="2F4A7015" w14:textId="7894E569" w:rsidR="00951A24" w:rsidRPr="00F02FFD" w:rsidRDefault="009D31E2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951A24" w:rsidRPr="00F02FFD" w14:paraId="10E27103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  <w:vAlign w:val="center"/>
          </w:tcPr>
          <w:p w14:paraId="71C2D01D" w14:textId="77777777" w:rsidR="00951A24" w:rsidRPr="00F02FFD" w:rsidRDefault="00951A24" w:rsidP="005E5158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9B6DE8C" w14:textId="4633BFFA" w:rsidR="00951A24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920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951A24" w:rsidRPr="00F02FFD">
              <w:rPr>
                <w:sz w:val="18"/>
                <w:szCs w:val="18"/>
              </w:rPr>
              <w:t>от 500 тыс. руб. до 1,5 млн руб.</w:t>
            </w:r>
          </w:p>
        </w:tc>
        <w:tc>
          <w:tcPr>
            <w:tcW w:w="662" w:type="pct"/>
            <w:vAlign w:val="center"/>
          </w:tcPr>
          <w:p w14:paraId="57847DFE" w14:textId="77777777" w:rsidR="00951A24" w:rsidRPr="00F02FFD" w:rsidRDefault="009D31E2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951A24" w:rsidRPr="00F02FFD" w14:paraId="775A809A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  <w:vAlign w:val="center"/>
          </w:tcPr>
          <w:p w14:paraId="5A163D9B" w14:textId="77777777" w:rsidR="00951A24" w:rsidRPr="00F02FFD" w:rsidRDefault="00951A24" w:rsidP="005E5158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2464205" w14:textId="4A58C6D7" w:rsidR="00951A24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14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951A24" w:rsidRPr="00F02FFD">
              <w:rPr>
                <w:sz w:val="18"/>
                <w:szCs w:val="18"/>
              </w:rPr>
              <w:t>свыше 1,5 млн руб.</w:t>
            </w:r>
          </w:p>
        </w:tc>
        <w:tc>
          <w:tcPr>
            <w:tcW w:w="662" w:type="pct"/>
            <w:vAlign w:val="center"/>
          </w:tcPr>
          <w:p w14:paraId="7C5F8411" w14:textId="77777777" w:rsidR="00951A24" w:rsidRPr="00F02FFD" w:rsidRDefault="009D31E2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4</w:t>
            </w:r>
          </w:p>
        </w:tc>
      </w:tr>
      <w:tr w:rsidR="00D167A3" w:rsidRPr="00F02FFD" w14:paraId="514EBECB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 w:val="restart"/>
          </w:tcPr>
          <w:p w14:paraId="66047AAC" w14:textId="36F9415C" w:rsidR="00D167A3" w:rsidRPr="00F02FFD" w:rsidRDefault="00D167A3" w:rsidP="00052B50">
            <w:pPr>
              <w:pStyle w:val="ac"/>
              <w:ind w:left="-13"/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Имеются ли у вас существенные имущественные обязательства</w:t>
            </w:r>
            <w:r w:rsidRPr="00F02FFD">
              <w:rPr>
                <w:rStyle w:val="aff"/>
                <w:sz w:val="18"/>
                <w:szCs w:val="18"/>
              </w:rPr>
              <w:footnoteReference w:id="2"/>
            </w:r>
            <w:r w:rsidRPr="00F02FFD">
              <w:rPr>
                <w:sz w:val="18"/>
                <w:szCs w:val="18"/>
              </w:rPr>
              <w:t>, срок исполнения по которым равен или превышает 1 год?</w:t>
            </w:r>
          </w:p>
        </w:tc>
        <w:tc>
          <w:tcPr>
            <w:tcW w:w="2279" w:type="pct"/>
            <w:gridSpan w:val="2"/>
          </w:tcPr>
          <w:p w14:paraId="6308FF5D" w14:textId="5133BDE5" w:rsidR="00D167A3" w:rsidRPr="00F02FFD" w:rsidRDefault="005E290E" w:rsidP="005E3AC0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22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существенные имущественные обязательства отсутствуют</w:t>
            </w:r>
          </w:p>
        </w:tc>
        <w:tc>
          <w:tcPr>
            <w:tcW w:w="662" w:type="pct"/>
          </w:tcPr>
          <w:p w14:paraId="4687582E" w14:textId="4291EC4E" w:rsidR="00D167A3" w:rsidRPr="00DE370F" w:rsidRDefault="00D167A3" w:rsidP="00D167A3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D167A3" w:rsidRPr="00F02FFD" w14:paraId="0D3F6AC5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3D595728" w14:textId="77777777" w:rsidR="00D167A3" w:rsidRPr="00F02FFD" w:rsidRDefault="00D167A3" w:rsidP="00052B50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27715F4B" w14:textId="70037BA1" w:rsidR="00D167A3" w:rsidRPr="00F02FFD" w:rsidRDefault="005E290E" w:rsidP="00052B5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268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до 100 тыс. руб.</w:t>
            </w:r>
          </w:p>
        </w:tc>
        <w:tc>
          <w:tcPr>
            <w:tcW w:w="662" w:type="pct"/>
          </w:tcPr>
          <w:p w14:paraId="436177D8" w14:textId="54EFBE1D" w:rsidR="00D167A3" w:rsidRPr="00F02FFD" w:rsidRDefault="00D167A3" w:rsidP="00481CB2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D167A3" w:rsidRPr="00F02FFD" w14:paraId="065899BC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74997567" w14:textId="77777777" w:rsidR="00D167A3" w:rsidRPr="00F02FFD" w:rsidRDefault="00D167A3" w:rsidP="00052B50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3E39DF63" w14:textId="395D36E8" w:rsidR="00D167A3" w:rsidRPr="00F02FFD" w:rsidRDefault="005E290E" w:rsidP="00052B5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828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от 100 тыс. руб. до 300 тыс. руб.</w:t>
            </w:r>
          </w:p>
        </w:tc>
        <w:tc>
          <w:tcPr>
            <w:tcW w:w="662" w:type="pct"/>
          </w:tcPr>
          <w:p w14:paraId="4D3BB341" w14:textId="0C5D415E" w:rsidR="00D167A3" w:rsidRPr="00F02FFD" w:rsidRDefault="00D167A3" w:rsidP="00481CB2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D167A3" w:rsidRPr="00F02FFD" w14:paraId="683CC815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7ACC45C2" w14:textId="77777777" w:rsidR="00D167A3" w:rsidRPr="00F02FFD" w:rsidRDefault="00D167A3" w:rsidP="00052B50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099D2ABA" w14:textId="18A7A4DA" w:rsidR="00D167A3" w:rsidRPr="00F02FFD" w:rsidRDefault="005E290E" w:rsidP="00052B5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46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от 300 тыс. руб. до 1 млн руб.</w:t>
            </w:r>
          </w:p>
        </w:tc>
        <w:tc>
          <w:tcPr>
            <w:tcW w:w="662" w:type="pct"/>
          </w:tcPr>
          <w:p w14:paraId="6D7CCFCC" w14:textId="7E465320" w:rsidR="00D167A3" w:rsidRPr="00F02FFD" w:rsidRDefault="00D167A3" w:rsidP="00481CB2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-1</w:t>
            </w:r>
          </w:p>
        </w:tc>
      </w:tr>
      <w:tr w:rsidR="00D167A3" w:rsidRPr="00F02FFD" w14:paraId="6BB53636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51845FC9" w14:textId="77777777" w:rsidR="00D167A3" w:rsidRPr="00F02FFD" w:rsidRDefault="00D167A3" w:rsidP="00052B50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5E5B90B0" w14:textId="726BF24B" w:rsidR="00D167A3" w:rsidRPr="00F02FFD" w:rsidRDefault="005E290E" w:rsidP="00052B5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00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свыше 1 млн руб.</w:t>
            </w:r>
          </w:p>
        </w:tc>
        <w:tc>
          <w:tcPr>
            <w:tcW w:w="662" w:type="pct"/>
          </w:tcPr>
          <w:p w14:paraId="79CA94A3" w14:textId="1185C94D" w:rsidR="00D167A3" w:rsidRPr="00F02FFD" w:rsidRDefault="00D167A3" w:rsidP="00481CB2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-2</w:t>
            </w:r>
          </w:p>
        </w:tc>
      </w:tr>
      <w:tr w:rsidR="00D167A3" w:rsidRPr="00F02FFD" w14:paraId="774E505C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 w:val="restart"/>
          </w:tcPr>
          <w:p w14:paraId="54FA42AB" w14:textId="77777777" w:rsidR="00D167A3" w:rsidRPr="00F02FFD" w:rsidRDefault="00D167A3" w:rsidP="009D31E2">
            <w:pPr>
              <w:pStyle w:val="ac"/>
              <w:ind w:left="-13"/>
              <w:rPr>
                <w:b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Укажите ваше образование</w:t>
            </w:r>
          </w:p>
        </w:tc>
        <w:tc>
          <w:tcPr>
            <w:tcW w:w="2279" w:type="pct"/>
            <w:gridSpan w:val="2"/>
          </w:tcPr>
          <w:p w14:paraId="6E11413F" w14:textId="1F69ADAB" w:rsidR="00D167A3" w:rsidRPr="00F02FFD" w:rsidRDefault="005E290E" w:rsidP="00FC5FE6">
            <w:pPr>
              <w:rPr>
                <w:rFonts w:eastAsia="MS Gothic"/>
              </w:rPr>
            </w:pPr>
            <w:sdt>
              <w:sdtPr>
                <w:rPr>
                  <w:sz w:val="18"/>
                  <w:szCs w:val="18"/>
                </w:rPr>
                <w:id w:val="-1936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</w:t>
            </w:r>
            <w:r w:rsidR="00D167A3" w:rsidRPr="00F02FFD">
              <w:rPr>
                <w:iCs/>
                <w:spacing w:val="-10"/>
                <w:sz w:val="18"/>
                <w:szCs w:val="18"/>
              </w:rPr>
              <w:t>среднее, среднее специальное</w:t>
            </w:r>
          </w:p>
        </w:tc>
        <w:tc>
          <w:tcPr>
            <w:tcW w:w="662" w:type="pct"/>
          </w:tcPr>
          <w:p w14:paraId="1B7875DD" w14:textId="09A69F7F" w:rsidR="00D167A3" w:rsidRPr="00896354" w:rsidRDefault="00D167A3" w:rsidP="00D167A3">
            <w:pPr>
              <w:spacing w:line="288" w:lineRule="auto"/>
              <w:jc w:val="center"/>
              <w:rPr>
                <w:color w:val="FF0000"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D167A3" w:rsidRPr="00F02FFD" w14:paraId="792C5BE1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00CE8F5A" w14:textId="77777777" w:rsidR="00D167A3" w:rsidRPr="00F02FFD" w:rsidRDefault="00D167A3" w:rsidP="009D31E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0F5E0EA5" w14:textId="26190AEB" w:rsidR="00D167A3" w:rsidRPr="00F02FFD" w:rsidRDefault="005E290E" w:rsidP="009D31E2">
            <w:pPr>
              <w:rPr>
                <w:iCs/>
                <w:spacing w:val="-1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113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</w:t>
            </w:r>
            <w:r w:rsidR="00D167A3" w:rsidRPr="00F02FFD">
              <w:rPr>
                <w:iCs/>
                <w:spacing w:val="-10"/>
                <w:sz w:val="18"/>
                <w:szCs w:val="18"/>
              </w:rPr>
              <w:t>высшее</w:t>
            </w:r>
          </w:p>
        </w:tc>
        <w:tc>
          <w:tcPr>
            <w:tcW w:w="662" w:type="pct"/>
          </w:tcPr>
          <w:p w14:paraId="26648418" w14:textId="4ECC408D" w:rsidR="00D167A3" w:rsidRPr="00F02FFD" w:rsidRDefault="00D167A3" w:rsidP="005E3AC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D167A3" w:rsidRPr="00F02FFD" w14:paraId="34583391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321FD58C" w14:textId="77777777" w:rsidR="00D167A3" w:rsidRPr="00F02FFD" w:rsidRDefault="00D167A3" w:rsidP="009D31E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0A502944" w14:textId="29C4ACD8" w:rsidR="00D167A3" w:rsidRPr="00F02FFD" w:rsidRDefault="005E290E" w:rsidP="009D31E2">
            <w:pPr>
              <w:rPr>
                <w:iCs/>
                <w:spacing w:val="-1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901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</w:t>
            </w:r>
            <w:r w:rsidR="00D167A3" w:rsidRPr="00F02FFD">
              <w:rPr>
                <w:iCs/>
                <w:spacing w:val="-10"/>
                <w:sz w:val="18"/>
                <w:szCs w:val="18"/>
              </w:rPr>
              <w:t>высшее экономическое / финансовое</w:t>
            </w:r>
          </w:p>
        </w:tc>
        <w:tc>
          <w:tcPr>
            <w:tcW w:w="662" w:type="pct"/>
          </w:tcPr>
          <w:p w14:paraId="404BBB2B" w14:textId="05378882" w:rsidR="00D167A3" w:rsidRPr="00F02FFD" w:rsidRDefault="00D167A3" w:rsidP="005E3AC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D167A3" w:rsidRPr="00F02FFD" w14:paraId="48B4180C" w14:textId="77777777" w:rsidTr="00ED5AF3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2059" w:type="pct"/>
            <w:vMerge/>
          </w:tcPr>
          <w:p w14:paraId="72D2E54E" w14:textId="77777777" w:rsidR="00D167A3" w:rsidRPr="00F02FFD" w:rsidRDefault="00D167A3" w:rsidP="009D31E2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</w:tcPr>
          <w:p w14:paraId="1FB3D554" w14:textId="2C365FBD" w:rsidR="00D167A3" w:rsidRPr="00DE370F" w:rsidRDefault="005E290E" w:rsidP="009D31E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745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7A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67A3" w:rsidRPr="00F02FFD">
              <w:rPr>
                <w:sz w:val="18"/>
                <w:szCs w:val="18"/>
              </w:rPr>
              <w:t xml:space="preserve"> </w:t>
            </w:r>
            <w:r w:rsidR="00D167A3" w:rsidRPr="00F02FFD">
              <w:rPr>
                <w:iCs/>
                <w:spacing w:val="-10"/>
                <w:sz w:val="18"/>
                <w:szCs w:val="18"/>
              </w:rPr>
              <w:t>высшее плюс наличие квалификационного аттестата / сертификатов финансового аналитика (CFA, CIIA, FRM, PRM и т.д.), свидетельства об оценки по квалификациям «Специалист по брокерско-дилерской деятельности», «Специалист по управлению ценными бумагами», «Специалист по управлению инвестиционными фондами, негосударственными пенсионными фондами, паевыми инвестиционными фондами»</w:t>
            </w:r>
          </w:p>
        </w:tc>
        <w:tc>
          <w:tcPr>
            <w:tcW w:w="662" w:type="pct"/>
          </w:tcPr>
          <w:p w14:paraId="510BB1E2" w14:textId="3D03A5FC" w:rsidR="00D167A3" w:rsidRPr="00F02FFD" w:rsidRDefault="00D167A3" w:rsidP="005E3AC0">
            <w:pPr>
              <w:spacing w:line="288" w:lineRule="auto"/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5E5158" w:rsidRPr="00F02FFD" w14:paraId="14E43CE0" w14:textId="77777777" w:rsidTr="00ED5AF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59" w:type="pct"/>
            <w:vMerge w:val="restart"/>
            <w:vAlign w:val="center"/>
          </w:tcPr>
          <w:p w14:paraId="126DD8A7" w14:textId="77777777" w:rsidR="005E5158" w:rsidRPr="00F02FFD" w:rsidRDefault="005E5158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Знания в области инвестирования</w:t>
            </w:r>
          </w:p>
        </w:tc>
        <w:tc>
          <w:tcPr>
            <w:tcW w:w="2279" w:type="pct"/>
            <w:gridSpan w:val="2"/>
            <w:vAlign w:val="center"/>
          </w:tcPr>
          <w:p w14:paraId="1B1D42A1" w14:textId="167DF652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987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отсутствуют</w:t>
            </w:r>
          </w:p>
        </w:tc>
        <w:tc>
          <w:tcPr>
            <w:tcW w:w="662" w:type="pct"/>
            <w:vAlign w:val="center"/>
          </w:tcPr>
          <w:p w14:paraId="4C91EAA9" w14:textId="77777777" w:rsidR="005E5158" w:rsidRPr="00F02FFD" w:rsidRDefault="005E5158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59791FD7" w14:textId="77777777" w:rsidTr="00ED5AF3">
        <w:tblPrEx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059" w:type="pct"/>
            <w:vMerge/>
            <w:vAlign w:val="center"/>
          </w:tcPr>
          <w:p w14:paraId="13000AEF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3B03717" w14:textId="3A71BDD9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847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5158" w:rsidRPr="00F02FFD">
              <w:rPr>
                <w:rFonts w:eastAsia="MS Gothic"/>
                <w:sz w:val="18"/>
                <w:szCs w:val="18"/>
              </w:rPr>
              <w:t xml:space="preserve"> есть теоретические знания, полученные в процессе обучения</w:t>
            </w:r>
          </w:p>
        </w:tc>
        <w:tc>
          <w:tcPr>
            <w:tcW w:w="662" w:type="pct"/>
            <w:vAlign w:val="center"/>
          </w:tcPr>
          <w:p w14:paraId="1A3E0CAE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5E5158" w:rsidRPr="00F02FFD" w14:paraId="1B4E7884" w14:textId="77777777" w:rsidTr="00ED5AF3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2059" w:type="pct"/>
            <w:vMerge/>
            <w:vAlign w:val="center"/>
          </w:tcPr>
          <w:p w14:paraId="16C75087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77690137" w14:textId="7616624A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004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есть знания, подкрепленные опытом инвестирования</w:t>
            </w:r>
          </w:p>
        </w:tc>
        <w:tc>
          <w:tcPr>
            <w:tcW w:w="662" w:type="pct"/>
            <w:vAlign w:val="center"/>
          </w:tcPr>
          <w:p w14:paraId="12608156" w14:textId="77777777" w:rsidR="005E5158" w:rsidRPr="00DE370F" w:rsidRDefault="005E5158" w:rsidP="00067895">
            <w:pPr>
              <w:jc w:val="center"/>
              <w:rPr>
                <w:sz w:val="18"/>
                <w:szCs w:val="18"/>
                <w:lang w:val="en-US"/>
              </w:rPr>
            </w:pPr>
            <w:r w:rsidRPr="00DE370F">
              <w:rPr>
                <w:sz w:val="18"/>
                <w:szCs w:val="18"/>
              </w:rPr>
              <w:t>4</w:t>
            </w:r>
          </w:p>
        </w:tc>
      </w:tr>
      <w:tr w:rsidR="005E5158" w:rsidRPr="00F02FFD" w14:paraId="3725A788" w14:textId="77777777" w:rsidTr="00ED5AF3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2059" w:type="pct"/>
            <w:vMerge w:val="restart"/>
            <w:vAlign w:val="center"/>
          </w:tcPr>
          <w:p w14:paraId="2C72233E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Опыт в области инвестирования: наличие, периодичность совершения операции</w:t>
            </w:r>
          </w:p>
        </w:tc>
        <w:tc>
          <w:tcPr>
            <w:tcW w:w="2279" w:type="pct"/>
            <w:gridSpan w:val="2"/>
            <w:vAlign w:val="center"/>
          </w:tcPr>
          <w:p w14:paraId="31BEB959" w14:textId="41EC328D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626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отсутствует</w:t>
            </w:r>
          </w:p>
        </w:tc>
        <w:tc>
          <w:tcPr>
            <w:tcW w:w="662" w:type="pct"/>
            <w:vAlign w:val="center"/>
          </w:tcPr>
          <w:p w14:paraId="7CD94B2B" w14:textId="77777777" w:rsidR="005E5158" w:rsidRPr="00F02FFD" w:rsidRDefault="005E5158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69828E68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3A98F070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184CBEF9" w14:textId="43DC75BE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041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опыт инвестирования через доверительного управляющего</w:t>
            </w:r>
          </w:p>
        </w:tc>
        <w:tc>
          <w:tcPr>
            <w:tcW w:w="662" w:type="pct"/>
            <w:vAlign w:val="center"/>
          </w:tcPr>
          <w:p w14:paraId="53471878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1</w:t>
            </w:r>
          </w:p>
        </w:tc>
      </w:tr>
      <w:tr w:rsidR="005E5158" w:rsidRPr="00F02FFD" w14:paraId="6E5C5F1D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509E0B50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A24EC9B" w14:textId="20071849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62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эпизодически (менее одного раза в месяц) совершаю операции через брокера</w:t>
            </w:r>
          </w:p>
        </w:tc>
        <w:tc>
          <w:tcPr>
            <w:tcW w:w="662" w:type="pct"/>
            <w:vAlign w:val="center"/>
          </w:tcPr>
          <w:p w14:paraId="5595C967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5E5158" w:rsidRPr="00F02FFD" w14:paraId="3810747F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68B9CE8C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B35CA2B" w14:textId="62389645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353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регулярно (один и более раз в месяц) совершаю операции через брокера</w:t>
            </w:r>
          </w:p>
        </w:tc>
        <w:tc>
          <w:tcPr>
            <w:tcW w:w="662" w:type="pct"/>
            <w:vAlign w:val="center"/>
          </w:tcPr>
          <w:p w14:paraId="1999B063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4</w:t>
            </w:r>
          </w:p>
        </w:tc>
      </w:tr>
      <w:tr w:rsidR="005E5158" w:rsidRPr="00F02FFD" w14:paraId="6F3C1ECA" w14:textId="77777777" w:rsidTr="00ED5AF3">
        <w:tblPrEx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2059" w:type="pct"/>
            <w:vMerge w:val="restart"/>
            <w:vAlign w:val="center"/>
          </w:tcPr>
          <w:p w14:paraId="669406D0" w14:textId="4A07794C" w:rsidR="005E5158" w:rsidRPr="00F02FFD" w:rsidRDefault="005E5158" w:rsidP="00932707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Виды активов, опыт совершения сделок с которыми имеется у заявителя</w:t>
            </w:r>
            <w:r w:rsidR="00932707" w:rsidRPr="00F02FFD">
              <w:rPr>
                <w:sz w:val="18"/>
                <w:szCs w:val="18"/>
              </w:rPr>
              <w:t xml:space="preserve"> </w:t>
            </w:r>
            <w:r w:rsidRPr="00F02FFD">
              <w:rPr>
                <w:sz w:val="18"/>
                <w:szCs w:val="18"/>
              </w:rPr>
              <w:t>(заполняется при наличии опыта совершения соответствующих сделок через брокера, может быть выбрано несколько вариантов)</w:t>
            </w:r>
          </w:p>
        </w:tc>
        <w:tc>
          <w:tcPr>
            <w:tcW w:w="2279" w:type="pct"/>
            <w:gridSpan w:val="2"/>
            <w:vAlign w:val="center"/>
          </w:tcPr>
          <w:p w14:paraId="57D6356C" w14:textId="5AB7B4C9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</w:rPr>
                <w:id w:val="18244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ценные бумаги</w:t>
            </w:r>
          </w:p>
        </w:tc>
        <w:tc>
          <w:tcPr>
            <w:tcW w:w="662" w:type="pct"/>
            <w:vAlign w:val="center"/>
          </w:tcPr>
          <w:p w14:paraId="4FCC6499" w14:textId="77777777" w:rsidR="005E5158" w:rsidRPr="00F02FFD" w:rsidDel="00D47385" w:rsidRDefault="005E5158" w:rsidP="00067895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5E5158" w:rsidRPr="00F02FFD" w14:paraId="7B7E4B3C" w14:textId="77777777" w:rsidTr="00ED5AF3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059" w:type="pct"/>
            <w:vMerge/>
            <w:vAlign w:val="center"/>
          </w:tcPr>
          <w:p w14:paraId="70762A15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0396DD4" w14:textId="09F74E23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4503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иностранная валюта (если сделки совершались на организованном рынке)</w:t>
            </w:r>
          </w:p>
        </w:tc>
        <w:tc>
          <w:tcPr>
            <w:tcW w:w="662" w:type="pct"/>
            <w:vAlign w:val="center"/>
          </w:tcPr>
          <w:p w14:paraId="36371DC8" w14:textId="77777777" w:rsidR="005E5158" w:rsidRPr="00DE370F" w:rsidDel="00D47385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1</w:t>
            </w:r>
          </w:p>
        </w:tc>
      </w:tr>
      <w:tr w:rsidR="005E5158" w:rsidRPr="00F02FFD" w14:paraId="29D91C22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37193342" w14:textId="77777777" w:rsidR="005E5158" w:rsidRPr="00F02FFD" w:rsidRDefault="005E5158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CD04B8F" w14:textId="7FF1AB69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202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производные финансовые инструменты</w:t>
            </w:r>
          </w:p>
        </w:tc>
        <w:tc>
          <w:tcPr>
            <w:tcW w:w="662" w:type="pct"/>
            <w:vAlign w:val="center"/>
          </w:tcPr>
          <w:p w14:paraId="3DEF8BF5" w14:textId="77777777" w:rsidR="005E5158" w:rsidRPr="00DE370F" w:rsidDel="00D47385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5E5158" w:rsidRPr="00F02FFD" w14:paraId="21521B54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 w:val="restart"/>
            <w:vAlign w:val="center"/>
          </w:tcPr>
          <w:p w14:paraId="53682DAB" w14:textId="6CA8BF2B" w:rsidR="005E5158" w:rsidRPr="00F02FFD" w:rsidRDefault="005E5158" w:rsidP="00D167A3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Объем операций с финансовыми инструментами за последний календарный год</w:t>
            </w:r>
            <w:r w:rsidR="00D167A3" w:rsidRPr="00F02FFD">
              <w:rPr>
                <w:sz w:val="18"/>
                <w:szCs w:val="18"/>
              </w:rPr>
              <w:t xml:space="preserve"> </w:t>
            </w:r>
            <w:r w:rsidRPr="00F02FFD">
              <w:rPr>
                <w:sz w:val="18"/>
                <w:szCs w:val="18"/>
              </w:rPr>
              <w:t>(заполняется при наличии опыта)</w:t>
            </w:r>
          </w:p>
        </w:tc>
        <w:tc>
          <w:tcPr>
            <w:tcW w:w="2279" w:type="pct"/>
            <w:gridSpan w:val="2"/>
            <w:vAlign w:val="center"/>
          </w:tcPr>
          <w:p w14:paraId="5EACE983" w14:textId="20BAD846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10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до 10 млн руб</w:t>
            </w:r>
            <w:r w:rsidR="00D167A3" w:rsidRPr="00F02FFD">
              <w:rPr>
                <w:rFonts w:eastAsia="MS Gothic"/>
                <w:sz w:val="18"/>
                <w:szCs w:val="18"/>
              </w:rPr>
              <w:t>.</w:t>
            </w:r>
          </w:p>
        </w:tc>
        <w:tc>
          <w:tcPr>
            <w:tcW w:w="662" w:type="pct"/>
            <w:vAlign w:val="center"/>
          </w:tcPr>
          <w:p w14:paraId="2A873D94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1</w:t>
            </w:r>
          </w:p>
        </w:tc>
      </w:tr>
      <w:tr w:rsidR="005E5158" w:rsidRPr="00F02FFD" w14:paraId="746D6D71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65EF20B5" w14:textId="77777777" w:rsidR="005E5158" w:rsidRPr="00F02FFD" w:rsidRDefault="005E5158" w:rsidP="005E5158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1C6ACA0" w14:textId="3B07AE73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499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от 10 млн до 30 млн руб</w:t>
            </w:r>
            <w:r w:rsidR="00D167A3" w:rsidRPr="00F02FFD">
              <w:rPr>
                <w:rFonts w:eastAsia="MS Gothic"/>
                <w:sz w:val="18"/>
                <w:szCs w:val="18"/>
              </w:rPr>
              <w:t>.</w:t>
            </w:r>
          </w:p>
        </w:tc>
        <w:tc>
          <w:tcPr>
            <w:tcW w:w="662" w:type="pct"/>
            <w:vAlign w:val="center"/>
          </w:tcPr>
          <w:p w14:paraId="5DD94D0A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5E5158" w:rsidRPr="00F02FFD" w14:paraId="3C1F0341" w14:textId="77777777" w:rsidTr="00ED5AF3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2059" w:type="pct"/>
            <w:vMerge/>
            <w:vAlign w:val="center"/>
          </w:tcPr>
          <w:p w14:paraId="250C8F13" w14:textId="77777777" w:rsidR="005E5158" w:rsidRPr="00F02FFD" w:rsidRDefault="005E5158" w:rsidP="005E5158">
            <w:pPr>
              <w:pStyle w:val="ac"/>
              <w:ind w:left="-13"/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6DD98BAA" w14:textId="30BC5462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015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более 30 млн руб</w:t>
            </w:r>
            <w:r w:rsidR="00D167A3" w:rsidRPr="00F02FFD">
              <w:rPr>
                <w:rFonts w:eastAsia="MS Gothic"/>
                <w:sz w:val="18"/>
                <w:szCs w:val="18"/>
              </w:rPr>
              <w:t>.</w:t>
            </w:r>
          </w:p>
        </w:tc>
        <w:tc>
          <w:tcPr>
            <w:tcW w:w="662" w:type="pct"/>
            <w:vAlign w:val="center"/>
          </w:tcPr>
          <w:p w14:paraId="4DCFE8B3" w14:textId="77777777" w:rsidR="005E5158" w:rsidRPr="00DE370F" w:rsidRDefault="005E5158" w:rsidP="00067895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3</w:t>
            </w:r>
          </w:p>
        </w:tc>
      </w:tr>
      <w:tr w:rsidR="005E5158" w:rsidRPr="00F02FFD" w14:paraId="7B353751" w14:textId="77777777" w:rsidTr="00896354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433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3703D" w14:textId="400C034B" w:rsidR="005E5158" w:rsidRPr="00896354" w:rsidRDefault="005E5158" w:rsidP="005E5158">
            <w:pPr>
              <w:jc w:val="center"/>
              <w:rPr>
                <w:sz w:val="18"/>
                <w:szCs w:val="18"/>
              </w:rPr>
            </w:pPr>
            <w:r w:rsidRPr="00896354">
              <w:rPr>
                <w:sz w:val="18"/>
                <w:szCs w:val="18"/>
              </w:rPr>
              <w:t>для юридических лиц:</w:t>
            </w:r>
          </w:p>
        </w:tc>
        <w:tc>
          <w:tcPr>
            <w:tcW w:w="6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25A4EE" w14:textId="20029B7F" w:rsidR="005E5158" w:rsidRPr="00896354" w:rsidRDefault="00F02FFD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б</w:t>
            </w:r>
            <w:r w:rsidR="00932707" w:rsidRPr="00896354">
              <w:rPr>
                <w:sz w:val="18"/>
                <w:szCs w:val="18"/>
              </w:rPr>
              <w:t>аллы</w:t>
            </w:r>
          </w:p>
        </w:tc>
      </w:tr>
      <w:tr w:rsidR="005E5158" w:rsidRPr="00F02FFD" w14:paraId="2543256C" w14:textId="77777777" w:rsidTr="00ED5AF3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2059" w:type="pct"/>
            <w:vMerge w:val="restart"/>
            <w:vAlign w:val="center"/>
          </w:tcPr>
          <w:p w14:paraId="43981E2E" w14:textId="77777777" w:rsidR="005E5158" w:rsidRPr="00F02FFD" w:rsidRDefault="005E5158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Соотношение собственных оборотных средств к запасам и затратам (на основании последней бухгалтерской отчетности) – для коммерческих организаций</w:t>
            </w:r>
          </w:p>
        </w:tc>
        <w:tc>
          <w:tcPr>
            <w:tcW w:w="2279" w:type="pct"/>
            <w:gridSpan w:val="2"/>
            <w:vAlign w:val="center"/>
          </w:tcPr>
          <w:p w14:paraId="3DCA9903" w14:textId="0A76F44C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8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меньше 1</w:t>
            </w:r>
          </w:p>
        </w:tc>
        <w:tc>
          <w:tcPr>
            <w:tcW w:w="662" w:type="pct"/>
            <w:vAlign w:val="center"/>
          </w:tcPr>
          <w:p w14:paraId="205CDAD0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2915123B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vAlign w:val="center"/>
          </w:tcPr>
          <w:p w14:paraId="1BFF5B21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E57D1FD" w14:textId="62432740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005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больше 1</w:t>
            </w:r>
          </w:p>
        </w:tc>
        <w:tc>
          <w:tcPr>
            <w:tcW w:w="662" w:type="pct"/>
            <w:vAlign w:val="center"/>
          </w:tcPr>
          <w:p w14:paraId="7A1F97F2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5E5158" w:rsidRPr="00F02FFD" w14:paraId="7C1364EC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 w:val="restart"/>
            <w:vAlign w:val="center"/>
          </w:tcPr>
          <w:p w14:paraId="286929E4" w14:textId="77777777" w:rsidR="005E5158" w:rsidRPr="00F02FFD" w:rsidRDefault="005E5158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Соотношение чистых активов (активы за вычетом обязательств к объему средств, передаваемых в доверительное управление – для коммерческих организаций</w:t>
            </w:r>
          </w:p>
        </w:tc>
        <w:tc>
          <w:tcPr>
            <w:tcW w:w="2279" w:type="pct"/>
            <w:gridSpan w:val="2"/>
            <w:vAlign w:val="center"/>
          </w:tcPr>
          <w:p w14:paraId="6578DC1A" w14:textId="2E55C5BF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97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более 2, но менее 3</w:t>
            </w:r>
          </w:p>
        </w:tc>
        <w:tc>
          <w:tcPr>
            <w:tcW w:w="662" w:type="pct"/>
            <w:vAlign w:val="center"/>
          </w:tcPr>
          <w:p w14:paraId="68A0CE33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5E5158" w:rsidRPr="00F02FFD" w14:paraId="64EE57E1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vAlign w:val="center"/>
          </w:tcPr>
          <w:p w14:paraId="0F13AF3E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1369A98" w14:textId="4C312EF0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33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более 3, но менее 4</w:t>
            </w:r>
          </w:p>
        </w:tc>
        <w:tc>
          <w:tcPr>
            <w:tcW w:w="662" w:type="pct"/>
            <w:vAlign w:val="center"/>
          </w:tcPr>
          <w:p w14:paraId="26D56E1F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2</w:t>
            </w:r>
          </w:p>
        </w:tc>
      </w:tr>
      <w:tr w:rsidR="005E5158" w:rsidRPr="00F02FFD" w14:paraId="02762733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vAlign w:val="center"/>
          </w:tcPr>
          <w:p w14:paraId="26AE360F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45C9B0B" w14:textId="1DDE5B11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5067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более 4, но менее 5</w:t>
            </w:r>
          </w:p>
        </w:tc>
        <w:tc>
          <w:tcPr>
            <w:tcW w:w="662" w:type="pct"/>
            <w:vAlign w:val="center"/>
          </w:tcPr>
          <w:p w14:paraId="6FB4B44F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5E5158" w:rsidRPr="00F02FFD" w14:paraId="61223086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vAlign w:val="center"/>
          </w:tcPr>
          <w:p w14:paraId="09CA839B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9278E01" w14:textId="55FB447E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542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более 5</w:t>
            </w:r>
          </w:p>
        </w:tc>
        <w:tc>
          <w:tcPr>
            <w:tcW w:w="662" w:type="pct"/>
            <w:vAlign w:val="center"/>
          </w:tcPr>
          <w:p w14:paraId="3D7F8BC7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4</w:t>
            </w:r>
          </w:p>
        </w:tc>
      </w:tr>
      <w:tr w:rsidR="005E5158" w:rsidRPr="00F02FFD" w14:paraId="2F13A5E5" w14:textId="77777777" w:rsidTr="00ED5AF3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059" w:type="pct"/>
            <w:vMerge w:val="restart"/>
            <w:vAlign w:val="center"/>
          </w:tcPr>
          <w:p w14:paraId="77AC7FB5" w14:textId="77777777" w:rsidR="005E5158" w:rsidRPr="00F02FFD" w:rsidRDefault="005E5158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Наличие специалистов или подразделения, отвечающих за инвестиционную деятельность</w:t>
            </w:r>
          </w:p>
        </w:tc>
        <w:tc>
          <w:tcPr>
            <w:tcW w:w="2279" w:type="pct"/>
            <w:gridSpan w:val="2"/>
            <w:vAlign w:val="center"/>
          </w:tcPr>
          <w:p w14:paraId="2FAC4CB3" w14:textId="1CBAFE45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893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отсутствует</w:t>
            </w:r>
          </w:p>
        </w:tc>
        <w:tc>
          <w:tcPr>
            <w:tcW w:w="662" w:type="pct"/>
            <w:vAlign w:val="center"/>
          </w:tcPr>
          <w:p w14:paraId="000731F1" w14:textId="77777777" w:rsidR="005E5158" w:rsidRPr="00F02FFD" w:rsidRDefault="005E5158" w:rsidP="005E5158">
            <w:pPr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7E54C141" w14:textId="77777777" w:rsidTr="00ED5AF3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059" w:type="pct"/>
            <w:vMerge/>
            <w:vAlign w:val="center"/>
          </w:tcPr>
          <w:p w14:paraId="1FD016A4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D014788" w14:textId="2FD5ADFB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054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есть</w:t>
            </w:r>
          </w:p>
        </w:tc>
        <w:tc>
          <w:tcPr>
            <w:tcW w:w="662" w:type="pct"/>
            <w:vAlign w:val="center"/>
          </w:tcPr>
          <w:p w14:paraId="0521D77E" w14:textId="77777777" w:rsidR="005E5158" w:rsidRPr="00F02FFD" w:rsidRDefault="005E5158" w:rsidP="005E5158">
            <w:pPr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5E5158" w:rsidRPr="00F02FFD" w14:paraId="4D47559A" w14:textId="77777777" w:rsidTr="00ED5AF3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059" w:type="pct"/>
            <w:vMerge w:val="restart"/>
            <w:vAlign w:val="center"/>
          </w:tcPr>
          <w:p w14:paraId="1486DB91" w14:textId="77777777" w:rsidR="005E5158" w:rsidRPr="00F02FFD" w:rsidRDefault="005E5158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Квалификация специалистов подразделения, отвечающего за инвестиционную деятельность</w:t>
            </w:r>
          </w:p>
        </w:tc>
        <w:tc>
          <w:tcPr>
            <w:tcW w:w="2279" w:type="pct"/>
            <w:gridSpan w:val="2"/>
            <w:vAlign w:val="center"/>
          </w:tcPr>
          <w:p w14:paraId="14A21462" w14:textId="650EB535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16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 xml:space="preserve">отсутствует </w:t>
            </w:r>
          </w:p>
        </w:tc>
        <w:tc>
          <w:tcPr>
            <w:tcW w:w="662" w:type="pct"/>
            <w:vAlign w:val="center"/>
          </w:tcPr>
          <w:p w14:paraId="28F4AAC0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71B820EF" w14:textId="77777777" w:rsidTr="00ED5AF3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059" w:type="pct"/>
            <w:vMerge/>
            <w:vAlign w:val="center"/>
          </w:tcPr>
          <w:p w14:paraId="44ABC438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0C9378EE" w14:textId="57CDA841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64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высшее экономическое/финансовое образование</w:t>
            </w:r>
          </w:p>
        </w:tc>
        <w:tc>
          <w:tcPr>
            <w:tcW w:w="662" w:type="pct"/>
            <w:vAlign w:val="center"/>
          </w:tcPr>
          <w:p w14:paraId="1092FB1C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5E5158" w:rsidRPr="00F02FFD" w14:paraId="1B42C085" w14:textId="77777777" w:rsidTr="00ED5AF3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059" w:type="pct"/>
            <w:vMerge/>
            <w:vAlign w:val="center"/>
          </w:tcPr>
          <w:p w14:paraId="3FD460C4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191276D" w14:textId="48946A44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721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высшее экономическое/финансовое образование и опыт работы на финансовом рынке более 1 года</w:t>
            </w:r>
          </w:p>
        </w:tc>
        <w:tc>
          <w:tcPr>
            <w:tcW w:w="662" w:type="pct"/>
            <w:vAlign w:val="center"/>
          </w:tcPr>
          <w:p w14:paraId="48A273D6" w14:textId="77777777" w:rsidR="005E5158" w:rsidRPr="00DE370F" w:rsidRDefault="005E5158" w:rsidP="005E5158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5E5158" w:rsidRPr="00F02FFD" w14:paraId="1DA167D9" w14:textId="77777777" w:rsidTr="00ED5AF3">
        <w:tblPrEx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2059" w:type="pct"/>
            <w:vMerge/>
            <w:vAlign w:val="center"/>
          </w:tcPr>
          <w:p w14:paraId="6AE077BE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405EB487" w14:textId="633576F4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7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высшее экономическое/финансовое образование и опыт работы на финансовом рынке более 1 года в должности, напрямую связанной с инвестированием активов</w:t>
            </w:r>
          </w:p>
        </w:tc>
        <w:tc>
          <w:tcPr>
            <w:tcW w:w="662" w:type="pct"/>
            <w:vAlign w:val="center"/>
          </w:tcPr>
          <w:p w14:paraId="0C40664E" w14:textId="77777777" w:rsidR="005E5158" w:rsidRPr="00DE370F" w:rsidRDefault="005E5158" w:rsidP="005E5158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3</w:t>
            </w:r>
          </w:p>
        </w:tc>
      </w:tr>
      <w:tr w:rsidR="005E5158" w:rsidRPr="00F02FFD" w14:paraId="765D0581" w14:textId="77777777" w:rsidTr="00ED5AF3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2059" w:type="pct"/>
            <w:vMerge w:val="restart"/>
            <w:vAlign w:val="center"/>
          </w:tcPr>
          <w:p w14:paraId="5419BB6F" w14:textId="77777777" w:rsidR="005E5158" w:rsidRPr="00F02FFD" w:rsidRDefault="005E5158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Наличие операций с различными финансовыми инструментами за последний отчетный год</w:t>
            </w:r>
          </w:p>
        </w:tc>
        <w:tc>
          <w:tcPr>
            <w:tcW w:w="2279" w:type="pct"/>
            <w:gridSpan w:val="2"/>
            <w:vAlign w:val="center"/>
          </w:tcPr>
          <w:p w14:paraId="7A3875BA" w14:textId="1E024B05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283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 xml:space="preserve">операции не осуществлялись </w:t>
            </w:r>
          </w:p>
        </w:tc>
        <w:tc>
          <w:tcPr>
            <w:tcW w:w="662" w:type="pct"/>
            <w:vAlign w:val="center"/>
          </w:tcPr>
          <w:p w14:paraId="630949B1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44D52047" w14:textId="77777777" w:rsidTr="00ED5AF3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2059" w:type="pct"/>
            <w:vMerge/>
            <w:vAlign w:val="center"/>
          </w:tcPr>
          <w:p w14:paraId="69A92FE1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1A9EBB0F" w14:textId="6DE9446F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247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 xml:space="preserve">операции осуществлялись через доверительного управляющего </w:t>
            </w:r>
          </w:p>
        </w:tc>
        <w:tc>
          <w:tcPr>
            <w:tcW w:w="662" w:type="pct"/>
            <w:vAlign w:val="center"/>
          </w:tcPr>
          <w:p w14:paraId="567AECA3" w14:textId="77777777" w:rsidR="005E5158" w:rsidRPr="00DE370F" w:rsidRDefault="005E5158" w:rsidP="005E5158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2</w:t>
            </w:r>
          </w:p>
        </w:tc>
      </w:tr>
      <w:tr w:rsidR="005E5158" w:rsidRPr="00F02FFD" w14:paraId="583E8909" w14:textId="77777777" w:rsidTr="00ED5AF3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2059" w:type="pct"/>
            <w:vMerge/>
            <w:vAlign w:val="center"/>
          </w:tcPr>
          <w:p w14:paraId="3F440F52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10C9A3A" w14:textId="6321096C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6434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операции осуществлялись самостоятельно или через брокера</w:t>
            </w:r>
          </w:p>
        </w:tc>
        <w:tc>
          <w:tcPr>
            <w:tcW w:w="662" w:type="pct"/>
            <w:vAlign w:val="center"/>
          </w:tcPr>
          <w:p w14:paraId="4B8569F4" w14:textId="77777777" w:rsidR="005E5158" w:rsidRPr="00DE370F" w:rsidRDefault="005E5158" w:rsidP="005E5158">
            <w:pPr>
              <w:jc w:val="center"/>
              <w:rPr>
                <w:sz w:val="18"/>
                <w:szCs w:val="18"/>
              </w:rPr>
            </w:pPr>
            <w:r w:rsidRPr="00DE370F">
              <w:rPr>
                <w:sz w:val="18"/>
                <w:szCs w:val="18"/>
              </w:rPr>
              <w:t>4</w:t>
            </w:r>
          </w:p>
        </w:tc>
      </w:tr>
      <w:tr w:rsidR="005E5158" w:rsidRPr="00F02FFD" w14:paraId="51FC7541" w14:textId="77777777" w:rsidTr="002728A9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59" w:type="pct"/>
            <w:vMerge w:val="restart"/>
          </w:tcPr>
          <w:p w14:paraId="721BFE7A" w14:textId="77777777" w:rsidR="005E5158" w:rsidRPr="00F02FFD" w:rsidRDefault="005E5158" w:rsidP="00D2787D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Планируемая периодичность возврата активов из доверительного управления в течение календарного года</w:t>
            </w:r>
          </w:p>
        </w:tc>
        <w:tc>
          <w:tcPr>
            <w:tcW w:w="2279" w:type="pct"/>
            <w:gridSpan w:val="2"/>
            <w:vAlign w:val="center"/>
          </w:tcPr>
          <w:p w14:paraId="36FE70DA" w14:textId="60CDC28F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6378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 xml:space="preserve">планирую регулярно выводить </w:t>
            </w:r>
          </w:p>
        </w:tc>
        <w:tc>
          <w:tcPr>
            <w:tcW w:w="662" w:type="pct"/>
            <w:vAlign w:val="center"/>
          </w:tcPr>
          <w:p w14:paraId="5A3C2FA3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0</w:t>
            </w:r>
          </w:p>
        </w:tc>
      </w:tr>
      <w:tr w:rsidR="005E5158" w:rsidRPr="00F02FFD" w14:paraId="1666D913" w14:textId="77777777" w:rsidTr="00ED5AF3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059" w:type="pct"/>
            <w:vMerge/>
            <w:vAlign w:val="center"/>
          </w:tcPr>
          <w:p w14:paraId="5D2B0DD0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57BDBE2D" w14:textId="4A64F692" w:rsidR="005E5158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906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по мере возникновения необходимости</w:t>
            </w:r>
          </w:p>
        </w:tc>
        <w:tc>
          <w:tcPr>
            <w:tcW w:w="662" w:type="pct"/>
            <w:vAlign w:val="center"/>
          </w:tcPr>
          <w:p w14:paraId="2535A77B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1</w:t>
            </w:r>
          </w:p>
        </w:tc>
      </w:tr>
      <w:tr w:rsidR="005E5158" w:rsidRPr="00F02FFD" w14:paraId="765326D7" w14:textId="77777777" w:rsidTr="00ED5AF3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2059" w:type="pct"/>
            <w:vMerge/>
            <w:vAlign w:val="center"/>
          </w:tcPr>
          <w:p w14:paraId="02A27B02" w14:textId="77777777" w:rsidR="005E5158" w:rsidRPr="00F02FFD" w:rsidRDefault="005E5158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2E55ABAF" w14:textId="54679AB4" w:rsidR="005E5158" w:rsidRPr="00F02FFD" w:rsidRDefault="005E290E" w:rsidP="005E5158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7627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E5158" w:rsidRPr="00F02FFD">
              <w:rPr>
                <w:rFonts w:eastAsia="MS Gothic"/>
                <w:sz w:val="18"/>
                <w:szCs w:val="18"/>
              </w:rPr>
              <w:t>не планирую выводить активы</w:t>
            </w:r>
          </w:p>
        </w:tc>
        <w:tc>
          <w:tcPr>
            <w:tcW w:w="662" w:type="pct"/>
            <w:vAlign w:val="center"/>
          </w:tcPr>
          <w:p w14:paraId="27A815A5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3</w:t>
            </w:r>
          </w:p>
        </w:tc>
      </w:tr>
      <w:tr w:rsidR="005E5158" w:rsidRPr="00F02FFD" w14:paraId="34488F2D" w14:textId="77777777" w:rsidTr="00ED5AF3">
        <w:tblPrEx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2059" w:type="pct"/>
            <w:vAlign w:val="center"/>
          </w:tcPr>
          <w:p w14:paraId="5D0DBD06" w14:textId="77777777" w:rsidR="005E5158" w:rsidRPr="00F02FFD" w:rsidRDefault="005E5158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Дополнительные условия и ограничения, которые необходимо учитывать при доверительном управлении (при наличии) - для некоммерческих организаций</w:t>
            </w:r>
          </w:p>
        </w:tc>
        <w:tc>
          <w:tcPr>
            <w:tcW w:w="2941" w:type="pct"/>
            <w:gridSpan w:val="3"/>
            <w:vAlign w:val="center"/>
          </w:tcPr>
          <w:p w14:paraId="73197FCB" w14:textId="77777777" w:rsidR="005E5158" w:rsidRPr="00F02FFD" w:rsidRDefault="005E5158" w:rsidP="005E5158">
            <w:pPr>
              <w:jc w:val="center"/>
              <w:rPr>
                <w:sz w:val="18"/>
                <w:szCs w:val="18"/>
              </w:rPr>
            </w:pPr>
          </w:p>
        </w:tc>
      </w:tr>
      <w:tr w:rsidR="00932707" w:rsidRPr="00F02FFD" w14:paraId="25583441" w14:textId="77777777" w:rsidTr="00896354">
        <w:tblPrEx>
          <w:tblLook w:val="0000" w:firstRow="0" w:lastRow="0" w:firstColumn="0" w:lastColumn="0" w:noHBand="0" w:noVBand="0"/>
        </w:tblPrEx>
        <w:trPr>
          <w:trHeight w:val="208"/>
        </w:trPr>
        <w:tc>
          <w:tcPr>
            <w:tcW w:w="4338" w:type="pct"/>
            <w:gridSpan w:val="3"/>
            <w:shd w:val="clear" w:color="auto" w:fill="auto"/>
            <w:vAlign w:val="center"/>
          </w:tcPr>
          <w:p w14:paraId="07A28FE6" w14:textId="1F1426A3" w:rsidR="00932707" w:rsidRPr="00896354" w:rsidRDefault="00F02FFD" w:rsidP="005E5158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932707" w:rsidRPr="00896354">
              <w:rPr>
                <w:sz w:val="18"/>
                <w:szCs w:val="18"/>
              </w:rPr>
              <w:t>аполняется физическими и юридическими лицами: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021376D" w14:textId="631B0A56" w:rsidR="00932707" w:rsidRPr="00896354" w:rsidRDefault="00F02FFD" w:rsidP="005E5158">
            <w:pPr>
              <w:pStyle w:val="ac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932707" w:rsidRPr="00896354">
              <w:rPr>
                <w:sz w:val="18"/>
                <w:szCs w:val="18"/>
              </w:rPr>
              <w:t>аллы</w:t>
            </w:r>
          </w:p>
        </w:tc>
      </w:tr>
      <w:tr w:rsidR="00131C59" w:rsidRPr="00F02FFD" w14:paraId="0399BB71" w14:textId="77777777" w:rsidTr="00ED5AF3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59" w:type="pct"/>
            <w:vMerge w:val="restart"/>
            <w:vAlign w:val="center"/>
          </w:tcPr>
          <w:p w14:paraId="43D96B6B" w14:textId="77777777" w:rsidR="00131C59" w:rsidRPr="00F02FFD" w:rsidRDefault="00131C59" w:rsidP="005E5158">
            <w:pPr>
              <w:pStyle w:val="ac"/>
              <w:ind w:left="-13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lastRenderedPageBreak/>
              <w:t>Инвестиционный период (планируемый срок инвестирования)</w:t>
            </w:r>
          </w:p>
        </w:tc>
        <w:tc>
          <w:tcPr>
            <w:tcW w:w="2279" w:type="pct"/>
            <w:gridSpan w:val="2"/>
            <w:vAlign w:val="center"/>
          </w:tcPr>
          <w:p w14:paraId="5C6A9A59" w14:textId="2FB06E39" w:rsidR="00131C59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826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131C59" w:rsidRPr="00F02FFD">
              <w:rPr>
                <w:rFonts w:eastAsia="MS Gothic"/>
                <w:sz w:val="18"/>
                <w:szCs w:val="18"/>
              </w:rPr>
              <w:t>1 год</w:t>
            </w:r>
          </w:p>
        </w:tc>
        <w:tc>
          <w:tcPr>
            <w:tcW w:w="662" w:type="pct"/>
            <w:vAlign w:val="center"/>
          </w:tcPr>
          <w:p w14:paraId="00B0397A" w14:textId="77777777" w:rsidR="00131C59" w:rsidRPr="00F02FFD" w:rsidRDefault="007C1908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F02FFD">
              <w:rPr>
                <w:rFonts w:eastAsia="MS Gothic"/>
                <w:sz w:val="18"/>
                <w:szCs w:val="18"/>
                <w:lang w:val="en-US"/>
              </w:rPr>
              <w:t>0</w:t>
            </w:r>
          </w:p>
        </w:tc>
      </w:tr>
      <w:tr w:rsidR="00131C59" w:rsidRPr="00F02FFD" w14:paraId="4BFC2D33" w14:textId="77777777" w:rsidTr="00ED5AF3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59" w:type="pct"/>
            <w:vMerge/>
            <w:vAlign w:val="center"/>
          </w:tcPr>
          <w:p w14:paraId="3BB8816B" w14:textId="77777777" w:rsidR="00131C59" w:rsidRPr="00F02FFD" w:rsidRDefault="00131C59" w:rsidP="005E515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049C105" w14:textId="58009116" w:rsidR="00131C59" w:rsidRPr="00F02FFD" w:rsidRDefault="005E290E" w:rsidP="00131C59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1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7C1908" w:rsidRPr="00F02FFD">
              <w:rPr>
                <w:rFonts w:eastAsia="MS Gothic"/>
                <w:sz w:val="18"/>
                <w:szCs w:val="18"/>
              </w:rPr>
              <w:t>от 1 года до 3-х лет</w:t>
            </w:r>
          </w:p>
        </w:tc>
        <w:tc>
          <w:tcPr>
            <w:tcW w:w="662" w:type="pct"/>
            <w:vAlign w:val="center"/>
          </w:tcPr>
          <w:p w14:paraId="187E9A8F" w14:textId="77777777" w:rsidR="00131C59" w:rsidRPr="00F02FFD" w:rsidRDefault="007C1908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F02FFD">
              <w:rPr>
                <w:rFonts w:eastAsia="MS Gothic"/>
                <w:sz w:val="18"/>
                <w:szCs w:val="18"/>
                <w:lang w:val="en-US"/>
              </w:rPr>
              <w:t>1</w:t>
            </w:r>
          </w:p>
        </w:tc>
      </w:tr>
      <w:tr w:rsidR="007C1908" w:rsidRPr="00F02FFD" w14:paraId="59326C9F" w14:textId="77777777" w:rsidTr="00ED5AF3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59" w:type="pct"/>
            <w:vMerge/>
            <w:vAlign w:val="center"/>
          </w:tcPr>
          <w:p w14:paraId="245EE1C9" w14:textId="77777777" w:rsidR="007C1908" w:rsidRPr="00F02FFD" w:rsidRDefault="007C1908" w:rsidP="007C190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670890D8" w14:textId="42CA7A37" w:rsidR="007C1908" w:rsidRPr="00F02FFD" w:rsidRDefault="005E290E" w:rsidP="007C190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778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7C1908" w:rsidRPr="00F02FFD">
              <w:rPr>
                <w:rFonts w:eastAsia="MS Gothic"/>
                <w:sz w:val="18"/>
                <w:szCs w:val="18"/>
              </w:rPr>
              <w:t>от 3-х до 5-ти лет</w:t>
            </w:r>
          </w:p>
        </w:tc>
        <w:tc>
          <w:tcPr>
            <w:tcW w:w="662" w:type="pct"/>
            <w:vAlign w:val="center"/>
          </w:tcPr>
          <w:p w14:paraId="4EA98A7B" w14:textId="77777777" w:rsidR="007C1908" w:rsidRPr="00F02FFD" w:rsidRDefault="007C1908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F02FFD">
              <w:rPr>
                <w:rFonts w:eastAsia="MS Gothic"/>
                <w:sz w:val="18"/>
                <w:szCs w:val="18"/>
                <w:lang w:val="en-US"/>
              </w:rPr>
              <w:t>2</w:t>
            </w:r>
          </w:p>
        </w:tc>
      </w:tr>
      <w:tr w:rsidR="007C1908" w:rsidRPr="00F02FFD" w14:paraId="18B39E4D" w14:textId="77777777" w:rsidTr="00ED5AF3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59" w:type="pct"/>
            <w:vMerge/>
            <w:tcBorders>
              <w:bottom w:val="single" w:sz="4" w:space="0" w:color="auto"/>
            </w:tcBorders>
            <w:vAlign w:val="center"/>
          </w:tcPr>
          <w:p w14:paraId="7E7DE4BA" w14:textId="77777777" w:rsidR="007C1908" w:rsidRPr="00F02FFD" w:rsidRDefault="007C1908" w:rsidP="007C1908">
            <w:pPr>
              <w:pStyle w:val="ac"/>
              <w:ind w:left="-13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vAlign w:val="center"/>
          </w:tcPr>
          <w:p w14:paraId="3EBCB306" w14:textId="0E42FC29" w:rsidR="007C1908" w:rsidRPr="00F02FFD" w:rsidRDefault="005E290E" w:rsidP="007C190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78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7C1908" w:rsidRPr="00F02FFD">
              <w:rPr>
                <w:rFonts w:eastAsia="MS Gothic"/>
                <w:sz w:val="18"/>
                <w:szCs w:val="18"/>
              </w:rPr>
              <w:t>более 5-ти лет</w:t>
            </w:r>
          </w:p>
        </w:tc>
        <w:tc>
          <w:tcPr>
            <w:tcW w:w="662" w:type="pct"/>
            <w:vAlign w:val="center"/>
          </w:tcPr>
          <w:p w14:paraId="682CC5F8" w14:textId="77777777" w:rsidR="007C1908" w:rsidRPr="00F02FFD" w:rsidRDefault="007C1908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F02FFD">
              <w:rPr>
                <w:rFonts w:eastAsia="MS Gothic"/>
                <w:sz w:val="18"/>
                <w:szCs w:val="18"/>
                <w:lang w:val="en-US"/>
              </w:rPr>
              <w:t>3</w:t>
            </w:r>
          </w:p>
        </w:tc>
      </w:tr>
      <w:tr w:rsidR="00ED5AF3" w:rsidRPr="00F02FFD" w14:paraId="59F200C8" w14:textId="77777777" w:rsidTr="00ED5AF3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2059" w:type="pct"/>
            <w:vMerge w:val="restart"/>
            <w:tcBorders>
              <w:right w:val="single" w:sz="4" w:space="0" w:color="auto"/>
            </w:tcBorders>
            <w:vAlign w:val="center"/>
          </w:tcPr>
          <w:p w14:paraId="3DCCB655" w14:textId="1AC62FFA" w:rsidR="00ED5AF3" w:rsidRPr="00F02FFD" w:rsidRDefault="00ED5AF3" w:rsidP="005E5158">
            <w:pPr>
              <w:rPr>
                <w:sz w:val="18"/>
                <w:szCs w:val="18"/>
              </w:rPr>
            </w:pPr>
            <w:bookmarkStart w:id="3" w:name="_Hlk166765395"/>
            <w:r w:rsidRPr="00F02FFD">
              <w:rPr>
                <w:sz w:val="18"/>
                <w:szCs w:val="18"/>
              </w:rPr>
              <w:t>Укажите предпочтительное для вас соотношение допустимого риска и ожидаемой доходности в процентах годовых (уровень риска отражает допустимые потери от суммы инвестирования на инвестиционном горизонте 1 год). Допустимый риск указывается в % от стоимости инвестиционного портфеля в валюте инвестирования</w:t>
            </w:r>
            <w:r w:rsidR="00D2787D" w:rsidRPr="00F02FFD">
              <w:rPr>
                <w:sz w:val="18"/>
                <w:szCs w:val="18"/>
              </w:rPr>
              <w:t xml:space="preserve"> (в </w:t>
            </w:r>
            <w:r w:rsidRPr="00F02FFD">
              <w:rPr>
                <w:sz w:val="18"/>
                <w:szCs w:val="18"/>
              </w:rPr>
              <w:t>российски</w:t>
            </w:r>
            <w:r w:rsidR="00D2787D" w:rsidRPr="00F02FFD">
              <w:rPr>
                <w:sz w:val="18"/>
                <w:szCs w:val="18"/>
              </w:rPr>
              <w:t>х</w:t>
            </w:r>
            <w:r w:rsidRPr="00F02FFD">
              <w:rPr>
                <w:sz w:val="18"/>
                <w:szCs w:val="18"/>
              </w:rPr>
              <w:t xml:space="preserve"> рубл</w:t>
            </w:r>
            <w:r w:rsidR="00D2787D" w:rsidRPr="00F02FFD">
              <w:rPr>
                <w:sz w:val="18"/>
                <w:szCs w:val="18"/>
              </w:rPr>
              <w:t>ях)</w:t>
            </w:r>
            <w:r w:rsidRPr="00F02FFD">
              <w:rPr>
                <w:sz w:val="18"/>
                <w:szCs w:val="18"/>
              </w:rPr>
              <w:t>.</w:t>
            </w: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205E5F65" w14:textId="40AF7D48" w:rsidR="00ED5AF3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335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AF3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D5AF3" w:rsidRPr="00F02FFD">
              <w:rPr>
                <w:sz w:val="18"/>
                <w:szCs w:val="18"/>
              </w:rPr>
              <w:t xml:space="preserve"> «минимальный» риск до -15%, ожидаемая доходность от 3% до 10%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605FE571" w14:textId="25196C36" w:rsidR="00ED5AF3" w:rsidRPr="00DE370F" w:rsidRDefault="00ED5AF3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0</w:t>
            </w:r>
          </w:p>
        </w:tc>
      </w:tr>
      <w:tr w:rsidR="007C1908" w:rsidRPr="00F02FFD" w14:paraId="6B04326A" w14:textId="77777777" w:rsidTr="00ED5AF3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179BC88E" w14:textId="77777777" w:rsidR="007C1908" w:rsidRPr="00F02FFD" w:rsidRDefault="007C1908" w:rsidP="005E5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4E699D97" w14:textId="4B9F6688" w:rsidR="007C1908" w:rsidRPr="00F02FFD" w:rsidRDefault="005E290E" w:rsidP="007C190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11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«умеренный» риск до -30%, ожидаемая доходность от 10% до 20%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44CF97ED" w14:textId="77777777" w:rsidR="007C1908" w:rsidRPr="00DE370F" w:rsidRDefault="007C1908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1</w:t>
            </w:r>
          </w:p>
        </w:tc>
      </w:tr>
      <w:tr w:rsidR="007C1908" w:rsidRPr="00F02FFD" w14:paraId="754C936C" w14:textId="77777777" w:rsidTr="00ED5AF3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1B0F0C1D" w14:textId="77777777" w:rsidR="007C1908" w:rsidRPr="00F02FFD" w:rsidRDefault="007C1908" w:rsidP="005E5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2B5074E6" w14:textId="04EFFEF5" w:rsidR="007C1908" w:rsidRPr="00F02FFD" w:rsidRDefault="005E290E" w:rsidP="009327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392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«средний» риск до -50%, ожидаемая доходность от 20% до 35%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48A17684" w14:textId="77777777" w:rsidR="007C1908" w:rsidRPr="00DE370F" w:rsidRDefault="007C1908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2</w:t>
            </w:r>
          </w:p>
        </w:tc>
      </w:tr>
      <w:tr w:rsidR="007C1908" w:rsidRPr="00F02FFD" w14:paraId="5AAFBB1B" w14:textId="77777777" w:rsidTr="00ED5AF3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15C07E8A" w14:textId="77777777" w:rsidR="007C1908" w:rsidRPr="00F02FFD" w:rsidRDefault="007C1908" w:rsidP="005E5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14C3219E" w14:textId="203971CD" w:rsidR="007C1908" w:rsidRPr="00F02FFD" w:rsidRDefault="005E290E" w:rsidP="009327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974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«высокий» риск до -75%, ожидаемая доходность от 35% до 45%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1CED67B1" w14:textId="77777777" w:rsidR="007C1908" w:rsidRPr="00DE370F" w:rsidRDefault="007C1908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3</w:t>
            </w:r>
          </w:p>
        </w:tc>
      </w:tr>
      <w:bookmarkEnd w:id="3"/>
      <w:tr w:rsidR="007C1908" w:rsidRPr="00F02FFD" w14:paraId="30A09A20" w14:textId="77777777" w:rsidTr="00ED5AF3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22A9D16E" w14:textId="77777777" w:rsidR="007C1908" w:rsidRPr="00F02FFD" w:rsidRDefault="007C1908" w:rsidP="005E5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67D41B89" w14:textId="2109922B" w:rsidR="007C1908" w:rsidRPr="00F02FFD" w:rsidRDefault="005E290E" w:rsidP="007C190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6914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«значительный» риск до -100%, ожидаемая доходность свыше 45%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4F3147E9" w14:textId="77777777" w:rsidR="007C1908" w:rsidRPr="00DE370F" w:rsidRDefault="007C1908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4</w:t>
            </w:r>
          </w:p>
        </w:tc>
      </w:tr>
      <w:tr w:rsidR="00561ABC" w:rsidRPr="00F02FFD" w14:paraId="7660F783" w14:textId="77777777" w:rsidTr="00ED5AF3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2059" w:type="pct"/>
            <w:vMerge w:val="restart"/>
            <w:tcBorders>
              <w:right w:val="single" w:sz="4" w:space="0" w:color="auto"/>
            </w:tcBorders>
            <w:vAlign w:val="center"/>
          </w:tcPr>
          <w:p w14:paraId="1C45875B" w14:textId="77777777" w:rsidR="00561ABC" w:rsidRPr="00F02FFD" w:rsidRDefault="00561ABC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Укажите предполагаемую цель инвестирования</w:t>
            </w: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20F165D1" w14:textId="27B4890D" w:rsidR="00561ABC" w:rsidRPr="00DE370F" w:rsidRDefault="005E290E" w:rsidP="00932707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97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61ABC" w:rsidRPr="00F02FFD">
              <w:rPr>
                <w:rFonts w:eastAsia="MS Gothic"/>
                <w:sz w:val="18"/>
                <w:szCs w:val="18"/>
              </w:rPr>
              <w:t>временное размещение свободных средств в наиболее надежные и ликвидные финансовые инструменты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67DBCD54" w14:textId="77777777" w:rsidR="00561ABC" w:rsidRPr="00F02FFD" w:rsidDel="00450C85" w:rsidRDefault="00561ABC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0</w:t>
            </w:r>
          </w:p>
        </w:tc>
      </w:tr>
      <w:tr w:rsidR="00561ABC" w:rsidRPr="00F02FFD" w14:paraId="4FD1C3F5" w14:textId="77777777" w:rsidTr="00ED5AF3">
        <w:tblPrEx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0104614B" w14:textId="77777777" w:rsidR="00561ABC" w:rsidRPr="00F02FFD" w:rsidRDefault="00561ABC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65BBF892" w14:textId="2AFB1A9B" w:rsidR="00561ABC" w:rsidRPr="00F02FFD" w:rsidRDefault="005E290E" w:rsidP="00932707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387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61ABC" w:rsidRPr="00F02FFD">
              <w:rPr>
                <w:rFonts w:eastAsia="MS Gothic"/>
                <w:sz w:val="18"/>
                <w:szCs w:val="18"/>
              </w:rPr>
              <w:t>сбережение накопленного капитала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773BE51F" w14:textId="77777777" w:rsidR="00561ABC" w:rsidRPr="00F02FFD" w:rsidDel="00450C85" w:rsidRDefault="00561ABC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1</w:t>
            </w:r>
          </w:p>
        </w:tc>
      </w:tr>
      <w:tr w:rsidR="00561ABC" w:rsidRPr="00F02FFD" w14:paraId="7D565747" w14:textId="77777777" w:rsidTr="00ED5AF3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3D5764D9" w14:textId="77777777" w:rsidR="00561ABC" w:rsidRPr="00F02FFD" w:rsidRDefault="00561ABC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7E4701D6" w14:textId="53FA6F18" w:rsidR="00561ABC" w:rsidRPr="00F02FFD" w:rsidRDefault="005E290E" w:rsidP="00932707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4357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61ABC" w:rsidRPr="00F02FFD">
              <w:rPr>
                <w:rFonts w:eastAsia="MS Gothic"/>
                <w:sz w:val="18"/>
                <w:szCs w:val="18"/>
              </w:rPr>
              <w:t>формирование дополнительного источника дохода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051E7AB6" w14:textId="77777777" w:rsidR="00561ABC" w:rsidRPr="00F02FFD" w:rsidDel="00450C85" w:rsidRDefault="00561ABC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2</w:t>
            </w:r>
          </w:p>
        </w:tc>
      </w:tr>
      <w:tr w:rsidR="00561ABC" w:rsidRPr="00F02FFD" w14:paraId="11C51F03" w14:textId="77777777" w:rsidTr="00ED5AF3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745F43B7" w14:textId="77777777" w:rsidR="00561ABC" w:rsidRPr="00F02FFD" w:rsidRDefault="00561ABC" w:rsidP="005E5158">
            <w:pPr>
              <w:rPr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05B5A651" w14:textId="2411EEC3" w:rsidR="00561ABC" w:rsidRPr="00F02FFD" w:rsidRDefault="005E290E" w:rsidP="00561ABC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680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561ABC" w:rsidRPr="00F02FFD">
              <w:rPr>
                <w:rFonts w:eastAsia="MS Gothic"/>
                <w:sz w:val="18"/>
                <w:szCs w:val="18"/>
              </w:rPr>
              <w:t>формирование высокодоходного инвестиционного портфеля в целях максимизации прибыли от инвестиций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24BA1505" w14:textId="77777777" w:rsidR="00561ABC" w:rsidRPr="00DE370F" w:rsidDel="00450C85" w:rsidRDefault="00561ABC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DE370F">
              <w:rPr>
                <w:rFonts w:eastAsia="MS Gothic"/>
                <w:sz w:val="18"/>
                <w:szCs w:val="18"/>
              </w:rPr>
              <w:t>3</w:t>
            </w:r>
          </w:p>
        </w:tc>
      </w:tr>
      <w:tr w:rsidR="0064621B" w:rsidRPr="00F02FFD" w14:paraId="581C5AC5" w14:textId="77777777" w:rsidTr="00ED5AF3">
        <w:tblPrEx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2059" w:type="pct"/>
            <w:vMerge w:val="restart"/>
            <w:tcBorders>
              <w:right w:val="single" w:sz="4" w:space="0" w:color="auto"/>
            </w:tcBorders>
            <w:vAlign w:val="center"/>
          </w:tcPr>
          <w:p w14:paraId="5243606C" w14:textId="77777777" w:rsidR="0064621B" w:rsidRPr="00F02FFD" w:rsidRDefault="0064621B" w:rsidP="005E5158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Получение дохода</w:t>
            </w: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7DD7011F" w14:textId="4EC001DB" w:rsidR="0064621B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06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64621B" w:rsidRPr="00F02FFD">
              <w:rPr>
                <w:rFonts w:eastAsia="MS Gothic"/>
                <w:sz w:val="18"/>
                <w:szCs w:val="18"/>
              </w:rPr>
              <w:t>предпочитаю разовый доход (по окончании доверительного управления)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3C530610" w14:textId="3B0D13F3" w:rsidR="0064621B" w:rsidRPr="00DE370F" w:rsidRDefault="0064621B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1</w:t>
            </w:r>
          </w:p>
        </w:tc>
      </w:tr>
      <w:tr w:rsidR="0064621B" w:rsidRPr="00F02FFD" w14:paraId="29B4040D" w14:textId="77777777" w:rsidTr="00ED5AF3">
        <w:tblPrEx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52D311EE" w14:textId="77777777" w:rsidR="0064621B" w:rsidRPr="00F02FFD" w:rsidRDefault="0064621B" w:rsidP="005E5158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0663B38D" w14:textId="3228FCBD" w:rsidR="0064621B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53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64621B" w:rsidRPr="00F02FFD">
              <w:rPr>
                <w:rFonts w:eastAsia="MS Gothic"/>
                <w:sz w:val="18"/>
                <w:szCs w:val="18"/>
              </w:rPr>
              <w:t>предпочитаю периодический доход (в период осуществления доверительного управления)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39EBE4C4" w14:textId="77777777" w:rsidR="0064621B" w:rsidRPr="00DE370F" w:rsidRDefault="0064621B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 w:rsidRPr="00DE370F">
              <w:rPr>
                <w:rFonts w:eastAsia="MS Gothic"/>
                <w:sz w:val="18"/>
                <w:szCs w:val="18"/>
                <w:lang w:val="en-US"/>
              </w:rPr>
              <w:t>0</w:t>
            </w:r>
          </w:p>
        </w:tc>
      </w:tr>
      <w:tr w:rsidR="0064621B" w:rsidRPr="00F02FFD" w14:paraId="31104D45" w14:textId="77777777" w:rsidTr="00ED5AF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59" w:type="pct"/>
            <w:vMerge/>
            <w:tcBorders>
              <w:right w:val="single" w:sz="4" w:space="0" w:color="auto"/>
            </w:tcBorders>
            <w:vAlign w:val="center"/>
          </w:tcPr>
          <w:p w14:paraId="7A0C402F" w14:textId="77777777" w:rsidR="0064621B" w:rsidRPr="00F02FFD" w:rsidRDefault="0064621B" w:rsidP="005E5158">
            <w:pPr>
              <w:rPr>
                <w:b/>
                <w:sz w:val="18"/>
                <w:szCs w:val="18"/>
              </w:rPr>
            </w:pPr>
          </w:p>
        </w:tc>
        <w:tc>
          <w:tcPr>
            <w:tcW w:w="2279" w:type="pct"/>
            <w:gridSpan w:val="2"/>
            <w:tcBorders>
              <w:left w:val="single" w:sz="4" w:space="0" w:color="auto"/>
            </w:tcBorders>
            <w:vAlign w:val="center"/>
          </w:tcPr>
          <w:p w14:paraId="430746A2" w14:textId="5EF10264" w:rsidR="0064621B" w:rsidRPr="00F02FFD" w:rsidRDefault="005E290E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749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707" w:rsidRPr="00F02F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32707" w:rsidRPr="00F02FFD">
              <w:rPr>
                <w:sz w:val="18"/>
                <w:szCs w:val="18"/>
              </w:rPr>
              <w:t xml:space="preserve"> </w:t>
            </w:r>
            <w:r w:rsidR="0064621B" w:rsidRPr="00F02FFD">
              <w:rPr>
                <w:rFonts w:eastAsia="MS Gothic"/>
                <w:sz w:val="18"/>
                <w:szCs w:val="18"/>
              </w:rPr>
              <w:t>не имеет значения</w:t>
            </w:r>
          </w:p>
        </w:tc>
        <w:tc>
          <w:tcPr>
            <w:tcW w:w="662" w:type="pct"/>
            <w:tcBorders>
              <w:left w:val="single" w:sz="4" w:space="0" w:color="auto"/>
            </w:tcBorders>
            <w:vAlign w:val="center"/>
          </w:tcPr>
          <w:p w14:paraId="092D7C90" w14:textId="77777777" w:rsidR="0064621B" w:rsidRPr="00F02FFD" w:rsidRDefault="0064621B" w:rsidP="00932707">
            <w:pPr>
              <w:pStyle w:val="ac"/>
              <w:ind w:left="-13"/>
              <w:jc w:val="center"/>
              <w:rPr>
                <w:rFonts w:eastAsia="MS Gothic"/>
                <w:sz w:val="18"/>
                <w:szCs w:val="18"/>
              </w:rPr>
            </w:pPr>
            <w:r w:rsidRPr="00F02FFD">
              <w:rPr>
                <w:rFonts w:eastAsia="MS Gothic"/>
                <w:sz w:val="18"/>
                <w:szCs w:val="18"/>
              </w:rPr>
              <w:t>2</w:t>
            </w:r>
          </w:p>
        </w:tc>
      </w:tr>
      <w:tr w:rsidR="00403836" w:rsidRPr="00F02FFD" w14:paraId="4DF5CB82" w14:textId="77777777" w:rsidTr="00ED5AF3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059" w:type="pct"/>
            <w:tcBorders>
              <w:right w:val="single" w:sz="4" w:space="0" w:color="auto"/>
            </w:tcBorders>
            <w:vAlign w:val="center"/>
          </w:tcPr>
          <w:p w14:paraId="5971294E" w14:textId="77777777" w:rsidR="00403836" w:rsidRPr="00896354" w:rsidRDefault="00403836" w:rsidP="00403836">
            <w:pPr>
              <w:rPr>
                <w:sz w:val="18"/>
                <w:szCs w:val="18"/>
              </w:rPr>
            </w:pPr>
            <w:r w:rsidRPr="00896354">
              <w:rPr>
                <w:sz w:val="18"/>
                <w:szCs w:val="18"/>
              </w:rPr>
              <w:t xml:space="preserve">Итоговый </w:t>
            </w:r>
            <w:r w:rsidR="005635F4" w:rsidRPr="00896354">
              <w:rPr>
                <w:sz w:val="18"/>
                <w:szCs w:val="18"/>
              </w:rPr>
              <w:t>балл</w:t>
            </w:r>
          </w:p>
          <w:p w14:paraId="654A7BFC" w14:textId="7489A131" w:rsidR="00403836" w:rsidRPr="00896354" w:rsidRDefault="00403836" w:rsidP="00403836">
            <w:pPr>
              <w:rPr>
                <w:i/>
                <w:sz w:val="18"/>
                <w:szCs w:val="18"/>
              </w:rPr>
            </w:pPr>
            <w:r w:rsidRPr="00DE370F">
              <w:rPr>
                <w:i/>
                <w:sz w:val="18"/>
                <w:szCs w:val="18"/>
              </w:rPr>
              <w:t xml:space="preserve">(определяется </w:t>
            </w:r>
            <w:r w:rsidR="00377944" w:rsidRPr="00DE370F">
              <w:rPr>
                <w:i/>
                <w:sz w:val="18"/>
                <w:szCs w:val="18"/>
              </w:rPr>
              <w:t>Компанией</w:t>
            </w:r>
            <w:r w:rsidRPr="00DE370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1" w:type="pct"/>
            <w:gridSpan w:val="3"/>
            <w:tcBorders>
              <w:left w:val="single" w:sz="4" w:space="0" w:color="auto"/>
            </w:tcBorders>
            <w:vAlign w:val="center"/>
          </w:tcPr>
          <w:p w14:paraId="75836CE7" w14:textId="77777777" w:rsidR="00403836" w:rsidRPr="00F02FFD" w:rsidRDefault="00403836" w:rsidP="005E5158">
            <w:pPr>
              <w:pStyle w:val="ac"/>
              <w:ind w:left="-13"/>
              <w:rPr>
                <w:rFonts w:eastAsia="MS Gothic"/>
                <w:sz w:val="18"/>
                <w:szCs w:val="18"/>
              </w:rPr>
            </w:pPr>
          </w:p>
        </w:tc>
      </w:tr>
      <w:bookmarkEnd w:id="0"/>
    </w:tbl>
    <w:p w14:paraId="11FCCECE" w14:textId="77777777" w:rsidR="00ED5AF3" w:rsidRPr="00F02FFD" w:rsidRDefault="00ED5AF3" w:rsidP="00772E0C">
      <w:pPr>
        <w:jc w:val="both"/>
        <w:rPr>
          <w:sz w:val="18"/>
          <w:szCs w:val="18"/>
        </w:rPr>
      </w:pPr>
    </w:p>
    <w:p w14:paraId="66640988" w14:textId="61912B56" w:rsidR="00772E0C" w:rsidRPr="00F02FFD" w:rsidRDefault="00772E0C" w:rsidP="002728A9">
      <w:pPr>
        <w:ind w:left="-142"/>
        <w:jc w:val="both"/>
        <w:rPr>
          <w:sz w:val="18"/>
          <w:szCs w:val="18"/>
        </w:rPr>
      </w:pPr>
      <w:r w:rsidRPr="00F02FFD">
        <w:rPr>
          <w:sz w:val="18"/>
          <w:szCs w:val="18"/>
        </w:rPr>
        <w:t xml:space="preserve">Настоящая анкета заполняется с целью подбора, наиболее походящего вашему опыту, знаниям, целям и имущественному положению, состава и структуры активов, которые будут приобретаться и поддерживаться </w:t>
      </w:r>
      <w:r w:rsidR="00377944" w:rsidRPr="00F02FFD">
        <w:rPr>
          <w:sz w:val="18"/>
          <w:szCs w:val="18"/>
        </w:rPr>
        <w:t xml:space="preserve">Компанией </w:t>
      </w:r>
      <w:r w:rsidRPr="00F02FFD">
        <w:rPr>
          <w:sz w:val="18"/>
          <w:szCs w:val="18"/>
        </w:rPr>
        <w:t xml:space="preserve">в процессе доверительного управления. Предоставляя недостоверную или неполную информацию, вы лишаете </w:t>
      </w:r>
      <w:r w:rsidR="00377944" w:rsidRPr="00F02FFD">
        <w:rPr>
          <w:sz w:val="18"/>
          <w:szCs w:val="18"/>
        </w:rPr>
        <w:t xml:space="preserve">Компанию </w:t>
      </w:r>
      <w:r w:rsidRPr="00F02FFD">
        <w:rPr>
          <w:sz w:val="18"/>
          <w:szCs w:val="18"/>
        </w:rPr>
        <w:t xml:space="preserve">возможности составить вам корректный инвестиционный профиль, поэтому риск предоставления недостоверной или неполной информации при составлении </w:t>
      </w:r>
      <w:r w:rsidR="00377944" w:rsidRPr="00F02FFD">
        <w:rPr>
          <w:sz w:val="18"/>
          <w:szCs w:val="18"/>
        </w:rPr>
        <w:t xml:space="preserve">Компанией </w:t>
      </w:r>
      <w:r w:rsidRPr="00F02FFD">
        <w:rPr>
          <w:sz w:val="18"/>
          <w:szCs w:val="18"/>
        </w:rPr>
        <w:t>инвестиционного профиля ложится на самого заявителя.</w:t>
      </w:r>
    </w:p>
    <w:p w14:paraId="5FA9CE0D" w14:textId="19387FF9" w:rsidR="009A5C0E" w:rsidRPr="00F02FFD" w:rsidRDefault="00772E0C" w:rsidP="002728A9">
      <w:pPr>
        <w:ind w:left="-142"/>
        <w:jc w:val="both"/>
        <w:rPr>
          <w:b/>
          <w:sz w:val="18"/>
          <w:szCs w:val="18"/>
        </w:rPr>
      </w:pPr>
      <w:r w:rsidRPr="00F02FFD">
        <w:rPr>
          <w:sz w:val="18"/>
          <w:szCs w:val="18"/>
        </w:rPr>
        <w:t xml:space="preserve">Просим вас внимательно и серьезно отнестись к заполнению данной анкеты, а в случае изменения обстоятельств и информации, отраженных в ней, - уведомлять </w:t>
      </w:r>
      <w:r w:rsidR="00377944" w:rsidRPr="00F02FFD">
        <w:rPr>
          <w:sz w:val="18"/>
          <w:szCs w:val="18"/>
        </w:rPr>
        <w:t xml:space="preserve">Компанию </w:t>
      </w:r>
      <w:r w:rsidRPr="00F02FFD">
        <w:rPr>
          <w:sz w:val="18"/>
          <w:szCs w:val="18"/>
        </w:rPr>
        <w:t>о произошедших изменениях не позднее одного месяца с даты, когда стало известно о таких изменениях.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84"/>
        <w:gridCol w:w="3544"/>
      </w:tblGrid>
      <w:tr w:rsidR="009A5C0E" w:rsidRPr="00F02FFD" w14:paraId="76F9EAF1" w14:textId="77777777" w:rsidTr="00F1044F">
        <w:trPr>
          <w:trHeight w:val="365"/>
        </w:trPr>
        <w:tc>
          <w:tcPr>
            <w:tcW w:w="60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52B0F3" w14:textId="77777777" w:rsidR="009A5C0E" w:rsidRPr="00F02FFD" w:rsidRDefault="009A5C0E" w:rsidP="00543A7E">
            <w:pPr>
              <w:rPr>
                <w:b/>
                <w:sz w:val="18"/>
                <w:szCs w:val="18"/>
              </w:rPr>
            </w:pPr>
            <w:r w:rsidRPr="00F02FFD">
              <w:rPr>
                <w:b/>
                <w:sz w:val="18"/>
                <w:szCs w:val="18"/>
              </w:rPr>
              <w:t>Достоверность данных, указанных в настоящей анкете, на дату ее заполнения подтверждаю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2727" w14:textId="77777777" w:rsidR="009A5C0E" w:rsidRPr="00F02FFD" w:rsidRDefault="009A5C0E" w:rsidP="00543A7E">
            <w:pPr>
              <w:rPr>
                <w:b/>
                <w:i/>
                <w:sz w:val="18"/>
                <w:szCs w:val="18"/>
              </w:rPr>
            </w:pPr>
          </w:p>
        </w:tc>
      </w:tr>
      <w:tr w:rsidR="009A5C0E" w:rsidRPr="00F02FFD" w14:paraId="42EA0E58" w14:textId="77777777" w:rsidTr="00F1044F">
        <w:trPr>
          <w:trHeight w:val="473"/>
        </w:trPr>
        <w:tc>
          <w:tcPr>
            <w:tcW w:w="3544" w:type="dxa"/>
            <w:shd w:val="clear" w:color="auto" w:fill="auto"/>
            <w:vAlign w:val="center"/>
          </w:tcPr>
          <w:p w14:paraId="6CB70F57" w14:textId="77777777" w:rsidR="009A5C0E" w:rsidRPr="00F02FFD" w:rsidRDefault="009A5C0E" w:rsidP="00543A7E">
            <w:pPr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ФИО</w:t>
            </w:r>
            <w:r w:rsidRPr="00F02FFD">
              <w:rPr>
                <w:b/>
                <w:sz w:val="16"/>
                <w:szCs w:val="16"/>
                <w:lang w:val="en-U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7D1C" w14:textId="77777777" w:rsidR="009A5C0E" w:rsidRPr="00F02FFD" w:rsidRDefault="009A5C0E" w:rsidP="00543A7E">
            <w:pPr>
              <w:rPr>
                <w:sz w:val="18"/>
                <w:szCs w:val="18"/>
              </w:rPr>
            </w:pPr>
            <w:r w:rsidRPr="00896354">
              <w:rPr>
                <w:b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b/>
                <w:lang w:val="en-US"/>
              </w:rPr>
              <w:instrText xml:space="preserve"> FORMTEXT </w:instrText>
            </w:r>
            <w:r w:rsidRPr="00896354">
              <w:rPr>
                <w:b/>
                <w:lang w:val="en-US"/>
              </w:rPr>
            </w:r>
            <w:r w:rsidRPr="00896354">
              <w:rPr>
                <w:b/>
                <w:lang w:val="en-US"/>
              </w:rPr>
              <w:fldChar w:fldCharType="separate"/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896354">
              <w:rPr>
                <w:b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03D0626F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E5D5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</w:tr>
      <w:tr w:rsidR="009A5C0E" w:rsidRPr="00F02FFD" w14:paraId="4A170617" w14:textId="77777777" w:rsidTr="00F1044F">
        <w:trPr>
          <w:trHeight w:val="473"/>
        </w:trPr>
        <w:tc>
          <w:tcPr>
            <w:tcW w:w="3544" w:type="dxa"/>
            <w:shd w:val="clear" w:color="auto" w:fill="auto"/>
            <w:vAlign w:val="center"/>
          </w:tcPr>
          <w:p w14:paraId="28352A73" w14:textId="77777777" w:rsidR="009A5C0E" w:rsidRPr="00F02FFD" w:rsidRDefault="009A5C0E" w:rsidP="00543A7E">
            <w:pPr>
              <w:rPr>
                <w:sz w:val="18"/>
                <w:szCs w:val="18"/>
                <w:lang w:val="en-US"/>
              </w:rPr>
            </w:pPr>
            <w:r w:rsidRPr="00F02FFD">
              <w:rPr>
                <w:sz w:val="18"/>
                <w:szCs w:val="18"/>
              </w:rPr>
              <w:t>Дата заполнения: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A4782" w14:textId="77777777" w:rsidR="009A5C0E" w:rsidRPr="00F02FFD" w:rsidRDefault="009A5C0E" w:rsidP="00543A7E">
            <w:pPr>
              <w:rPr>
                <w:sz w:val="18"/>
                <w:szCs w:val="18"/>
              </w:rPr>
            </w:pPr>
            <w:r w:rsidRPr="00896354">
              <w:rPr>
                <w:b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b/>
                <w:lang w:val="en-US"/>
              </w:rPr>
              <w:instrText xml:space="preserve"> FORMTEXT </w:instrText>
            </w:r>
            <w:r w:rsidRPr="00896354">
              <w:rPr>
                <w:b/>
                <w:lang w:val="en-US"/>
              </w:rPr>
            </w:r>
            <w:r w:rsidRPr="00896354">
              <w:rPr>
                <w:b/>
                <w:lang w:val="en-US"/>
              </w:rPr>
              <w:fldChar w:fldCharType="separate"/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F02FFD">
              <w:rPr>
                <w:b/>
                <w:lang w:val="en-US"/>
              </w:rPr>
              <w:t> </w:t>
            </w:r>
            <w:r w:rsidRPr="00896354">
              <w:rPr>
                <w:b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118615E1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0F6F" w14:textId="77777777" w:rsidR="009A5C0E" w:rsidRPr="00F02FFD" w:rsidRDefault="009A5C0E" w:rsidP="00543A7E">
            <w:pPr>
              <w:rPr>
                <w:sz w:val="18"/>
                <w:szCs w:val="18"/>
              </w:rPr>
            </w:pPr>
          </w:p>
        </w:tc>
      </w:tr>
      <w:tr w:rsidR="009A5C0E" w:rsidRPr="00F02FFD" w14:paraId="3C4E958B" w14:textId="77777777" w:rsidTr="00F1044F">
        <w:trPr>
          <w:trHeight w:val="182"/>
        </w:trPr>
        <w:tc>
          <w:tcPr>
            <w:tcW w:w="6096" w:type="dxa"/>
            <w:gridSpan w:val="3"/>
            <w:shd w:val="clear" w:color="auto" w:fill="auto"/>
          </w:tcPr>
          <w:p w14:paraId="7051885A" w14:textId="77777777" w:rsidR="009A5C0E" w:rsidRPr="00F02FFD" w:rsidRDefault="009A5C0E" w:rsidP="005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2E8E966" w14:textId="77777777" w:rsidR="009A5C0E" w:rsidRPr="00F02FFD" w:rsidRDefault="009A5C0E" w:rsidP="00543A7E">
            <w:pPr>
              <w:jc w:val="center"/>
              <w:rPr>
                <w:sz w:val="16"/>
                <w:szCs w:val="16"/>
                <w:lang w:val="en-US"/>
              </w:rPr>
            </w:pPr>
            <w:r w:rsidRPr="00F02FFD">
              <w:rPr>
                <w:sz w:val="16"/>
                <w:szCs w:val="16"/>
              </w:rPr>
              <w:t>Подпись/печать (при наличии</w:t>
            </w:r>
            <w:r w:rsidR="00931286" w:rsidRPr="00F02FFD">
              <w:rPr>
                <w:sz w:val="16"/>
                <w:szCs w:val="16"/>
              </w:rPr>
              <w:t>)</w:t>
            </w:r>
          </w:p>
        </w:tc>
      </w:tr>
    </w:tbl>
    <w:p w14:paraId="7D48B126" w14:textId="2792455B" w:rsidR="009A5C0E" w:rsidRPr="00F02FFD" w:rsidRDefault="009A5C0E" w:rsidP="009A5C0E">
      <w:pPr>
        <w:pStyle w:val="ac"/>
        <w:jc w:val="center"/>
        <w:rPr>
          <w:b/>
          <w:sz w:val="18"/>
          <w:szCs w:val="18"/>
        </w:rPr>
      </w:pPr>
      <w:r w:rsidRPr="00F02FFD">
        <w:rPr>
          <w:b/>
          <w:sz w:val="18"/>
          <w:szCs w:val="18"/>
        </w:rPr>
        <w:t xml:space="preserve">Заполняется сотрудником </w:t>
      </w:r>
      <w:r w:rsidR="00377944" w:rsidRPr="00F02FFD">
        <w:rPr>
          <w:b/>
          <w:sz w:val="18"/>
          <w:szCs w:val="18"/>
        </w:rPr>
        <w:t>Компании</w:t>
      </w:r>
    </w:p>
    <w:p w14:paraId="68C0FB1C" w14:textId="77777777" w:rsidR="009A5C0E" w:rsidRPr="00F02FFD" w:rsidRDefault="009A5C0E" w:rsidP="002B6935">
      <w:pPr>
        <w:rPr>
          <w:sz w:val="18"/>
          <w:szCs w:val="18"/>
        </w:rPr>
      </w:pPr>
      <w:r w:rsidRPr="00F02FFD">
        <w:rPr>
          <w:sz w:val="18"/>
          <w:szCs w:val="18"/>
        </w:rPr>
        <w:t xml:space="preserve">Сведения о сотруднике, принявшем анкету: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2899"/>
        <w:gridCol w:w="1142"/>
        <w:gridCol w:w="3287"/>
      </w:tblGrid>
      <w:tr w:rsidR="009A5C0E" w:rsidRPr="00F02FFD" w14:paraId="3A87A1F6" w14:textId="77777777" w:rsidTr="00F1044F">
        <w:trPr>
          <w:trHeight w:val="373"/>
        </w:trPr>
        <w:tc>
          <w:tcPr>
            <w:tcW w:w="2312" w:type="dxa"/>
            <w:shd w:val="clear" w:color="auto" w:fill="auto"/>
            <w:vAlign w:val="center"/>
          </w:tcPr>
          <w:p w14:paraId="4E6E4833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ФИО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7D49CFF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rStyle w:val="af7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separate"/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297E5FD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Дата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085EDE6D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rStyle w:val="af7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separate"/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A5C0E" w:rsidRPr="00F02FFD" w14:paraId="07B47044" w14:textId="77777777" w:rsidTr="00F1044F">
        <w:trPr>
          <w:trHeight w:val="373"/>
        </w:trPr>
        <w:tc>
          <w:tcPr>
            <w:tcW w:w="2312" w:type="dxa"/>
            <w:shd w:val="clear" w:color="auto" w:fill="auto"/>
            <w:vAlign w:val="center"/>
          </w:tcPr>
          <w:p w14:paraId="005D3436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Должность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12A8A6EE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rStyle w:val="af7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separate"/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B18AB7C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F02FFD">
              <w:rPr>
                <w:sz w:val="18"/>
                <w:szCs w:val="18"/>
              </w:rPr>
              <w:t>Подпись</w:t>
            </w:r>
          </w:p>
        </w:tc>
        <w:tc>
          <w:tcPr>
            <w:tcW w:w="3287" w:type="dxa"/>
            <w:shd w:val="clear" w:color="auto" w:fill="auto"/>
            <w:vAlign w:val="center"/>
          </w:tcPr>
          <w:p w14:paraId="2C77B701" w14:textId="77777777" w:rsidR="009A5C0E" w:rsidRPr="00F02FFD" w:rsidRDefault="009A5C0E" w:rsidP="00543A7E">
            <w:pPr>
              <w:pStyle w:val="ac"/>
              <w:ind w:left="0"/>
              <w:rPr>
                <w:sz w:val="18"/>
                <w:szCs w:val="18"/>
              </w:rPr>
            </w:pP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02FFD">
              <w:rPr>
                <w:rStyle w:val="af7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separate"/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F02FFD">
              <w:rPr>
                <w:rStyle w:val="af7"/>
                <w:b/>
                <w:noProof/>
                <w:color w:val="000000"/>
                <w:sz w:val="18"/>
                <w:szCs w:val="18"/>
              </w:rPr>
              <w:t> </w:t>
            </w:r>
            <w:r w:rsidRPr="00896354">
              <w:rPr>
                <w:rStyle w:val="af7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D2248AB" w14:textId="26E18BD8" w:rsidR="00450C85" w:rsidRPr="00F02FFD" w:rsidRDefault="00450C85">
      <w:pPr>
        <w:spacing w:after="200" w:line="276" w:lineRule="auto"/>
        <w:rPr>
          <w:b/>
          <w:sz w:val="18"/>
          <w:szCs w:val="18"/>
        </w:rPr>
      </w:pPr>
    </w:p>
    <w:sectPr w:rsidR="00450C85" w:rsidRPr="00F02FFD" w:rsidSect="002728A9">
      <w:footerReference w:type="default" r:id="rId8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BCBCB" w14:textId="77777777" w:rsidR="00E818D0" w:rsidRDefault="00E818D0" w:rsidP="00C16069">
      <w:r>
        <w:separator/>
      </w:r>
    </w:p>
  </w:endnote>
  <w:endnote w:type="continuationSeparator" w:id="0">
    <w:p w14:paraId="0A93F2DD" w14:textId="77777777" w:rsidR="00E818D0" w:rsidRDefault="00E818D0" w:rsidP="00C1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E272" w14:textId="3B7E34B4" w:rsidR="00F02FFD" w:rsidRPr="00F02FFD" w:rsidRDefault="00F02FFD">
    <w:pPr>
      <w:pStyle w:val="aa"/>
      <w:jc w:val="right"/>
      <w:rPr>
        <w:sz w:val="16"/>
        <w:szCs w:val="16"/>
      </w:rPr>
    </w:pPr>
  </w:p>
  <w:p w14:paraId="258D17F1" w14:textId="77777777" w:rsidR="00F02FFD" w:rsidRDefault="00F02F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B245" w14:textId="77777777" w:rsidR="00E818D0" w:rsidRDefault="00E818D0" w:rsidP="00C16069">
      <w:r>
        <w:separator/>
      </w:r>
    </w:p>
  </w:footnote>
  <w:footnote w:type="continuationSeparator" w:id="0">
    <w:p w14:paraId="28916A9D" w14:textId="77777777" w:rsidR="00E818D0" w:rsidRDefault="00E818D0" w:rsidP="00C16069">
      <w:r>
        <w:continuationSeparator/>
      </w:r>
    </w:p>
  </w:footnote>
  <w:footnote w:id="1">
    <w:p w14:paraId="7429999C" w14:textId="77777777" w:rsidR="00F02FFD" w:rsidRPr="00F02FFD" w:rsidRDefault="00F02FFD" w:rsidP="00FC5FE6">
      <w:pPr>
        <w:pStyle w:val="afd"/>
        <w:jc w:val="both"/>
        <w:rPr>
          <w:sz w:val="16"/>
          <w:szCs w:val="16"/>
        </w:rPr>
      </w:pPr>
      <w:r w:rsidRPr="00F02FFD">
        <w:rPr>
          <w:rStyle w:val="aff"/>
          <w:sz w:val="16"/>
          <w:szCs w:val="16"/>
        </w:rPr>
        <w:footnoteRef/>
      </w:r>
      <w:r w:rsidRPr="00F02FFD">
        <w:rPr>
          <w:sz w:val="16"/>
          <w:szCs w:val="16"/>
        </w:rPr>
        <w:t xml:space="preserve"> В сбережения включаются денежные средства на вкладах и накопительных счетах, в наличной форме, которые вы не планируете тратить в ближайшее время. При этом, в состав сбережений не включаются денежные средства, предполагаемые к инвестированию.</w:t>
      </w:r>
    </w:p>
  </w:footnote>
  <w:footnote w:id="2">
    <w:p w14:paraId="134D25BD" w14:textId="77777777" w:rsidR="00F02FFD" w:rsidRPr="009B5790" w:rsidRDefault="00F02FFD" w:rsidP="00FC5FE6">
      <w:pPr>
        <w:pStyle w:val="afd"/>
        <w:jc w:val="both"/>
        <w:rPr>
          <w:rFonts w:ascii="Tahoma" w:hAnsi="Tahoma" w:cs="Tahoma"/>
          <w:sz w:val="16"/>
          <w:szCs w:val="16"/>
        </w:rPr>
      </w:pPr>
      <w:r w:rsidRPr="00F02FFD">
        <w:rPr>
          <w:rStyle w:val="aff"/>
          <w:sz w:val="16"/>
          <w:szCs w:val="16"/>
        </w:rPr>
        <w:footnoteRef/>
      </w:r>
      <w:r w:rsidRPr="00F02FFD">
        <w:rPr>
          <w:sz w:val="16"/>
          <w:szCs w:val="16"/>
        </w:rPr>
        <w:t xml:space="preserve"> В существенные имущественные обязательства включаются кредиты, иные денежные обязательства и другие предстоящие существенные расходы в срок равный или превышающий 1 год. При этом, в состав существенных имущественных обязательств не включаются суммы, указанные как примерные среднемесячные расходы.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4FDC2"/>
    <w:multiLevelType w:val="hybridMultilevel"/>
    <w:tmpl w:val="532EC915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D3116B"/>
    <w:multiLevelType w:val="hybridMultilevel"/>
    <w:tmpl w:val="D0FE1B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702CC2"/>
    <w:multiLevelType w:val="hybridMultilevel"/>
    <w:tmpl w:val="0D60950E"/>
    <w:lvl w:ilvl="0" w:tplc="A25AC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413"/>
    <w:multiLevelType w:val="multilevel"/>
    <w:tmpl w:val="0A86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" w15:restartNumberingAfterBreak="0">
    <w:nsid w:val="193F3D07"/>
    <w:multiLevelType w:val="multilevel"/>
    <w:tmpl w:val="33464D5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F00B11"/>
    <w:multiLevelType w:val="hybridMultilevel"/>
    <w:tmpl w:val="BC64C5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7D842DF"/>
    <w:multiLevelType w:val="hybridMultilevel"/>
    <w:tmpl w:val="F95E1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7221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BC03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DD453A"/>
    <w:multiLevelType w:val="hybridMultilevel"/>
    <w:tmpl w:val="E9FAA3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DE2009"/>
    <w:multiLevelType w:val="multilevel"/>
    <w:tmpl w:val="33464D52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113CC"/>
    <w:multiLevelType w:val="hybridMultilevel"/>
    <w:tmpl w:val="74C40A8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BA35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8F4CA9"/>
    <w:multiLevelType w:val="hybridMultilevel"/>
    <w:tmpl w:val="53568B92"/>
    <w:lvl w:ilvl="0" w:tplc="E9B8D32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4D859F5"/>
    <w:multiLevelType w:val="multilevel"/>
    <w:tmpl w:val="966AE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C423A8A"/>
    <w:multiLevelType w:val="hybridMultilevel"/>
    <w:tmpl w:val="E618B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DE05960"/>
    <w:multiLevelType w:val="hybridMultilevel"/>
    <w:tmpl w:val="6D829904"/>
    <w:lvl w:ilvl="0" w:tplc="9DB839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15"/>
  </w:num>
  <w:num w:numId="7">
    <w:abstractNumId w:val="3"/>
  </w:num>
  <w:num w:numId="8">
    <w:abstractNumId w:val="14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6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C3"/>
    <w:rsid w:val="00001146"/>
    <w:rsid w:val="000030E6"/>
    <w:rsid w:val="00003E36"/>
    <w:rsid w:val="000161C4"/>
    <w:rsid w:val="0002263D"/>
    <w:rsid w:val="000232EC"/>
    <w:rsid w:val="0002406F"/>
    <w:rsid w:val="000252DE"/>
    <w:rsid w:val="00026EFB"/>
    <w:rsid w:val="00041794"/>
    <w:rsid w:val="00041BF5"/>
    <w:rsid w:val="000427DB"/>
    <w:rsid w:val="00042AF3"/>
    <w:rsid w:val="000465C7"/>
    <w:rsid w:val="00052AC8"/>
    <w:rsid w:val="00052B50"/>
    <w:rsid w:val="00053E8F"/>
    <w:rsid w:val="0006314D"/>
    <w:rsid w:val="000653CE"/>
    <w:rsid w:val="0006781F"/>
    <w:rsid w:val="00067895"/>
    <w:rsid w:val="00067B7C"/>
    <w:rsid w:val="00080BE6"/>
    <w:rsid w:val="0008102B"/>
    <w:rsid w:val="0009301F"/>
    <w:rsid w:val="00093C32"/>
    <w:rsid w:val="000B218D"/>
    <w:rsid w:val="000B2827"/>
    <w:rsid w:val="000C607C"/>
    <w:rsid w:val="000D2317"/>
    <w:rsid w:val="000D561E"/>
    <w:rsid w:val="000D7DB0"/>
    <w:rsid w:val="000E5C65"/>
    <w:rsid w:val="000F0867"/>
    <w:rsid w:val="000F27DE"/>
    <w:rsid w:val="000F723D"/>
    <w:rsid w:val="00100B60"/>
    <w:rsid w:val="00102E49"/>
    <w:rsid w:val="00105463"/>
    <w:rsid w:val="00110262"/>
    <w:rsid w:val="00114477"/>
    <w:rsid w:val="00116A94"/>
    <w:rsid w:val="0012625B"/>
    <w:rsid w:val="00130C66"/>
    <w:rsid w:val="00131195"/>
    <w:rsid w:val="00131C59"/>
    <w:rsid w:val="00157A03"/>
    <w:rsid w:val="00165E17"/>
    <w:rsid w:val="0018018F"/>
    <w:rsid w:val="0018433A"/>
    <w:rsid w:val="00190024"/>
    <w:rsid w:val="001A5304"/>
    <w:rsid w:val="001B23D5"/>
    <w:rsid w:val="001B244C"/>
    <w:rsid w:val="001B56BA"/>
    <w:rsid w:val="001B5FAE"/>
    <w:rsid w:val="001C0048"/>
    <w:rsid w:val="001C2D83"/>
    <w:rsid w:val="001C3513"/>
    <w:rsid w:val="001D22F4"/>
    <w:rsid w:val="001E05F2"/>
    <w:rsid w:val="001E7864"/>
    <w:rsid w:val="0020442E"/>
    <w:rsid w:val="002075F1"/>
    <w:rsid w:val="0021064D"/>
    <w:rsid w:val="00241D54"/>
    <w:rsid w:val="002433B6"/>
    <w:rsid w:val="00260189"/>
    <w:rsid w:val="0026183B"/>
    <w:rsid w:val="00265EEF"/>
    <w:rsid w:val="002728A9"/>
    <w:rsid w:val="00273FFD"/>
    <w:rsid w:val="00275571"/>
    <w:rsid w:val="00281699"/>
    <w:rsid w:val="00282EB6"/>
    <w:rsid w:val="00286ACB"/>
    <w:rsid w:val="00292740"/>
    <w:rsid w:val="002946A6"/>
    <w:rsid w:val="00295F7E"/>
    <w:rsid w:val="002A6C49"/>
    <w:rsid w:val="002B25E3"/>
    <w:rsid w:val="002B6935"/>
    <w:rsid w:val="002C33F5"/>
    <w:rsid w:val="002C3683"/>
    <w:rsid w:val="002D32BD"/>
    <w:rsid w:val="002E0A93"/>
    <w:rsid w:val="002E1664"/>
    <w:rsid w:val="002E4D1B"/>
    <w:rsid w:val="002F1B45"/>
    <w:rsid w:val="002F3C26"/>
    <w:rsid w:val="002F3C5E"/>
    <w:rsid w:val="002F4775"/>
    <w:rsid w:val="003171CB"/>
    <w:rsid w:val="00321E89"/>
    <w:rsid w:val="00322AED"/>
    <w:rsid w:val="003273C9"/>
    <w:rsid w:val="003317D8"/>
    <w:rsid w:val="00341F76"/>
    <w:rsid w:val="003426C2"/>
    <w:rsid w:val="00342AAC"/>
    <w:rsid w:val="0034374D"/>
    <w:rsid w:val="0035427D"/>
    <w:rsid w:val="003564CA"/>
    <w:rsid w:val="00362321"/>
    <w:rsid w:val="003655EA"/>
    <w:rsid w:val="003658AB"/>
    <w:rsid w:val="0037031F"/>
    <w:rsid w:val="00377944"/>
    <w:rsid w:val="00382765"/>
    <w:rsid w:val="00385CBC"/>
    <w:rsid w:val="00393618"/>
    <w:rsid w:val="003A6A1C"/>
    <w:rsid w:val="003B45E4"/>
    <w:rsid w:val="003D0603"/>
    <w:rsid w:val="003D72B1"/>
    <w:rsid w:val="003E262A"/>
    <w:rsid w:val="003E28D6"/>
    <w:rsid w:val="003E6576"/>
    <w:rsid w:val="003E6975"/>
    <w:rsid w:val="003E6B39"/>
    <w:rsid w:val="003F1FF4"/>
    <w:rsid w:val="003F2711"/>
    <w:rsid w:val="00403836"/>
    <w:rsid w:val="004038C7"/>
    <w:rsid w:val="004102A9"/>
    <w:rsid w:val="004147FF"/>
    <w:rsid w:val="00415647"/>
    <w:rsid w:val="00416FA7"/>
    <w:rsid w:val="00435341"/>
    <w:rsid w:val="00437188"/>
    <w:rsid w:val="0043733A"/>
    <w:rsid w:val="00450C85"/>
    <w:rsid w:val="00451F8E"/>
    <w:rsid w:val="004549F2"/>
    <w:rsid w:val="0046430A"/>
    <w:rsid w:val="004660E9"/>
    <w:rsid w:val="00466111"/>
    <w:rsid w:val="00467FE2"/>
    <w:rsid w:val="00470643"/>
    <w:rsid w:val="00471040"/>
    <w:rsid w:val="00481CB2"/>
    <w:rsid w:val="0048771A"/>
    <w:rsid w:val="00487D60"/>
    <w:rsid w:val="00492F2F"/>
    <w:rsid w:val="004947D7"/>
    <w:rsid w:val="004A0590"/>
    <w:rsid w:val="004A107C"/>
    <w:rsid w:val="004A1658"/>
    <w:rsid w:val="004A2043"/>
    <w:rsid w:val="004A77E2"/>
    <w:rsid w:val="004B20DC"/>
    <w:rsid w:val="004C5FD3"/>
    <w:rsid w:val="004D0CF9"/>
    <w:rsid w:val="004D7240"/>
    <w:rsid w:val="004E136B"/>
    <w:rsid w:val="004E42EA"/>
    <w:rsid w:val="004F0A1B"/>
    <w:rsid w:val="004F1599"/>
    <w:rsid w:val="004F3646"/>
    <w:rsid w:val="00504D5A"/>
    <w:rsid w:val="0050771B"/>
    <w:rsid w:val="00510391"/>
    <w:rsid w:val="0052101A"/>
    <w:rsid w:val="00523A3C"/>
    <w:rsid w:val="00523F02"/>
    <w:rsid w:val="00525A14"/>
    <w:rsid w:val="0053161C"/>
    <w:rsid w:val="00536ABC"/>
    <w:rsid w:val="00542AEA"/>
    <w:rsid w:val="00543A7E"/>
    <w:rsid w:val="00547587"/>
    <w:rsid w:val="00557F84"/>
    <w:rsid w:val="005615D2"/>
    <w:rsid w:val="00561ABC"/>
    <w:rsid w:val="00562EF6"/>
    <w:rsid w:val="005635F4"/>
    <w:rsid w:val="005642C3"/>
    <w:rsid w:val="0056532F"/>
    <w:rsid w:val="0057028C"/>
    <w:rsid w:val="00581D10"/>
    <w:rsid w:val="005B687F"/>
    <w:rsid w:val="005B7852"/>
    <w:rsid w:val="005C78B3"/>
    <w:rsid w:val="005D185F"/>
    <w:rsid w:val="005D3737"/>
    <w:rsid w:val="005D393E"/>
    <w:rsid w:val="005D42E0"/>
    <w:rsid w:val="005E290E"/>
    <w:rsid w:val="005E2A2E"/>
    <w:rsid w:val="005E3AC0"/>
    <w:rsid w:val="005E434C"/>
    <w:rsid w:val="005E5158"/>
    <w:rsid w:val="005F4FC6"/>
    <w:rsid w:val="005F5D00"/>
    <w:rsid w:val="00603218"/>
    <w:rsid w:val="00611174"/>
    <w:rsid w:val="006132D1"/>
    <w:rsid w:val="00616A6B"/>
    <w:rsid w:val="00624385"/>
    <w:rsid w:val="00636973"/>
    <w:rsid w:val="00637F99"/>
    <w:rsid w:val="00644705"/>
    <w:rsid w:val="0064621B"/>
    <w:rsid w:val="00662626"/>
    <w:rsid w:val="006638CF"/>
    <w:rsid w:val="00665A4D"/>
    <w:rsid w:val="00667B35"/>
    <w:rsid w:val="006764A1"/>
    <w:rsid w:val="00677372"/>
    <w:rsid w:val="006A16C0"/>
    <w:rsid w:val="006B260E"/>
    <w:rsid w:val="006D68A0"/>
    <w:rsid w:val="006D6FAB"/>
    <w:rsid w:val="006E1E91"/>
    <w:rsid w:val="006E4A83"/>
    <w:rsid w:val="006E6EC9"/>
    <w:rsid w:val="006F1867"/>
    <w:rsid w:val="00702CC4"/>
    <w:rsid w:val="00703023"/>
    <w:rsid w:val="00706252"/>
    <w:rsid w:val="0070776D"/>
    <w:rsid w:val="00711CF9"/>
    <w:rsid w:val="007122F9"/>
    <w:rsid w:val="00724EDD"/>
    <w:rsid w:val="00725C0A"/>
    <w:rsid w:val="00725EBC"/>
    <w:rsid w:val="00726240"/>
    <w:rsid w:val="007509E0"/>
    <w:rsid w:val="00757800"/>
    <w:rsid w:val="00772E0C"/>
    <w:rsid w:val="007744DA"/>
    <w:rsid w:val="007869D2"/>
    <w:rsid w:val="007A3122"/>
    <w:rsid w:val="007A3BBC"/>
    <w:rsid w:val="007A6C56"/>
    <w:rsid w:val="007B70CC"/>
    <w:rsid w:val="007C1908"/>
    <w:rsid w:val="007C4CFC"/>
    <w:rsid w:val="007C6E50"/>
    <w:rsid w:val="007D0A67"/>
    <w:rsid w:val="007E1DA1"/>
    <w:rsid w:val="007E2D9C"/>
    <w:rsid w:val="007E4A40"/>
    <w:rsid w:val="007E6B63"/>
    <w:rsid w:val="007F5F68"/>
    <w:rsid w:val="008023F3"/>
    <w:rsid w:val="00804C57"/>
    <w:rsid w:val="008173F8"/>
    <w:rsid w:val="008321E5"/>
    <w:rsid w:val="00840008"/>
    <w:rsid w:val="00843675"/>
    <w:rsid w:val="00846C3A"/>
    <w:rsid w:val="0086377F"/>
    <w:rsid w:val="00870D3C"/>
    <w:rsid w:val="0087547C"/>
    <w:rsid w:val="00895860"/>
    <w:rsid w:val="00896354"/>
    <w:rsid w:val="008978D6"/>
    <w:rsid w:val="008A1B7D"/>
    <w:rsid w:val="008A493D"/>
    <w:rsid w:val="008A5110"/>
    <w:rsid w:val="008C18EA"/>
    <w:rsid w:val="008C75CC"/>
    <w:rsid w:val="008D1290"/>
    <w:rsid w:val="008D1320"/>
    <w:rsid w:val="008D285C"/>
    <w:rsid w:val="008D4052"/>
    <w:rsid w:val="008E5B12"/>
    <w:rsid w:val="008E6BAE"/>
    <w:rsid w:val="008E6FF2"/>
    <w:rsid w:val="008E7695"/>
    <w:rsid w:val="008F210F"/>
    <w:rsid w:val="008F52D6"/>
    <w:rsid w:val="008F5A50"/>
    <w:rsid w:val="00900569"/>
    <w:rsid w:val="00900D45"/>
    <w:rsid w:val="00901AA6"/>
    <w:rsid w:val="0090581C"/>
    <w:rsid w:val="00912E91"/>
    <w:rsid w:val="00916339"/>
    <w:rsid w:val="00931286"/>
    <w:rsid w:val="00932707"/>
    <w:rsid w:val="009348D3"/>
    <w:rsid w:val="009348FE"/>
    <w:rsid w:val="00937D51"/>
    <w:rsid w:val="00951A24"/>
    <w:rsid w:val="00952376"/>
    <w:rsid w:val="009543D1"/>
    <w:rsid w:val="0097015E"/>
    <w:rsid w:val="0097173F"/>
    <w:rsid w:val="00973C4C"/>
    <w:rsid w:val="00977801"/>
    <w:rsid w:val="00983C7C"/>
    <w:rsid w:val="00990700"/>
    <w:rsid w:val="009909C1"/>
    <w:rsid w:val="009A5C0E"/>
    <w:rsid w:val="009A6082"/>
    <w:rsid w:val="009B0ACA"/>
    <w:rsid w:val="009B1DBA"/>
    <w:rsid w:val="009B2B68"/>
    <w:rsid w:val="009B5790"/>
    <w:rsid w:val="009B6B5E"/>
    <w:rsid w:val="009C0424"/>
    <w:rsid w:val="009D31E2"/>
    <w:rsid w:val="009E587F"/>
    <w:rsid w:val="009F361A"/>
    <w:rsid w:val="00A01299"/>
    <w:rsid w:val="00A02C83"/>
    <w:rsid w:val="00A035DA"/>
    <w:rsid w:val="00A054AC"/>
    <w:rsid w:val="00A1682B"/>
    <w:rsid w:val="00A3151D"/>
    <w:rsid w:val="00A37F61"/>
    <w:rsid w:val="00A54E1A"/>
    <w:rsid w:val="00A6444B"/>
    <w:rsid w:val="00A70728"/>
    <w:rsid w:val="00A778A7"/>
    <w:rsid w:val="00A8056D"/>
    <w:rsid w:val="00A84D04"/>
    <w:rsid w:val="00A87A3B"/>
    <w:rsid w:val="00A91C09"/>
    <w:rsid w:val="00AA346D"/>
    <w:rsid w:val="00AA4EE6"/>
    <w:rsid w:val="00AA7677"/>
    <w:rsid w:val="00AB02C3"/>
    <w:rsid w:val="00AB2DD1"/>
    <w:rsid w:val="00AB31D8"/>
    <w:rsid w:val="00AB3A3A"/>
    <w:rsid w:val="00AB3D14"/>
    <w:rsid w:val="00AC36B4"/>
    <w:rsid w:val="00AC4638"/>
    <w:rsid w:val="00AD1071"/>
    <w:rsid w:val="00AD3BEF"/>
    <w:rsid w:val="00AE2EBC"/>
    <w:rsid w:val="00AF2D0E"/>
    <w:rsid w:val="00AF3590"/>
    <w:rsid w:val="00B01A20"/>
    <w:rsid w:val="00B0575E"/>
    <w:rsid w:val="00B0670A"/>
    <w:rsid w:val="00B13CE5"/>
    <w:rsid w:val="00B17452"/>
    <w:rsid w:val="00B17B77"/>
    <w:rsid w:val="00B32D0E"/>
    <w:rsid w:val="00B430C9"/>
    <w:rsid w:val="00B4417F"/>
    <w:rsid w:val="00B45A3A"/>
    <w:rsid w:val="00B52C94"/>
    <w:rsid w:val="00B60C72"/>
    <w:rsid w:val="00B659B6"/>
    <w:rsid w:val="00B66BDB"/>
    <w:rsid w:val="00B85D8F"/>
    <w:rsid w:val="00B9687F"/>
    <w:rsid w:val="00BC1E7E"/>
    <w:rsid w:val="00BC2B4F"/>
    <w:rsid w:val="00BC4D50"/>
    <w:rsid w:val="00BC6625"/>
    <w:rsid w:val="00BC70EC"/>
    <w:rsid w:val="00BC7B31"/>
    <w:rsid w:val="00BD675A"/>
    <w:rsid w:val="00BF65D0"/>
    <w:rsid w:val="00BF7AA9"/>
    <w:rsid w:val="00C06841"/>
    <w:rsid w:val="00C07657"/>
    <w:rsid w:val="00C07DBD"/>
    <w:rsid w:val="00C13D45"/>
    <w:rsid w:val="00C143CC"/>
    <w:rsid w:val="00C16069"/>
    <w:rsid w:val="00C20D5D"/>
    <w:rsid w:val="00C23BCC"/>
    <w:rsid w:val="00C3157F"/>
    <w:rsid w:val="00C33413"/>
    <w:rsid w:val="00C36A64"/>
    <w:rsid w:val="00C4226D"/>
    <w:rsid w:val="00C5134E"/>
    <w:rsid w:val="00C5313E"/>
    <w:rsid w:val="00C70E13"/>
    <w:rsid w:val="00C95DD4"/>
    <w:rsid w:val="00C97FA4"/>
    <w:rsid w:val="00CA402D"/>
    <w:rsid w:val="00CB1A0B"/>
    <w:rsid w:val="00CC447D"/>
    <w:rsid w:val="00CD1268"/>
    <w:rsid w:val="00CD2BD7"/>
    <w:rsid w:val="00CE4C28"/>
    <w:rsid w:val="00CE57A7"/>
    <w:rsid w:val="00CE7E98"/>
    <w:rsid w:val="00CF0075"/>
    <w:rsid w:val="00CF207D"/>
    <w:rsid w:val="00CF31C0"/>
    <w:rsid w:val="00D00821"/>
    <w:rsid w:val="00D01E53"/>
    <w:rsid w:val="00D027F3"/>
    <w:rsid w:val="00D03936"/>
    <w:rsid w:val="00D06DE8"/>
    <w:rsid w:val="00D167A3"/>
    <w:rsid w:val="00D215E7"/>
    <w:rsid w:val="00D21E30"/>
    <w:rsid w:val="00D2787D"/>
    <w:rsid w:val="00D27AE4"/>
    <w:rsid w:val="00D306A4"/>
    <w:rsid w:val="00D36CF3"/>
    <w:rsid w:val="00D40BBA"/>
    <w:rsid w:val="00D47385"/>
    <w:rsid w:val="00D47C18"/>
    <w:rsid w:val="00D5411B"/>
    <w:rsid w:val="00D7117F"/>
    <w:rsid w:val="00D85CCF"/>
    <w:rsid w:val="00D87B86"/>
    <w:rsid w:val="00D95016"/>
    <w:rsid w:val="00D95447"/>
    <w:rsid w:val="00DA1438"/>
    <w:rsid w:val="00DB5302"/>
    <w:rsid w:val="00DB78EC"/>
    <w:rsid w:val="00DC0721"/>
    <w:rsid w:val="00DC2E8D"/>
    <w:rsid w:val="00DC54C2"/>
    <w:rsid w:val="00DC6FBE"/>
    <w:rsid w:val="00DD055B"/>
    <w:rsid w:val="00DD7514"/>
    <w:rsid w:val="00DE242D"/>
    <w:rsid w:val="00DE29BA"/>
    <w:rsid w:val="00DE370F"/>
    <w:rsid w:val="00DF5CFF"/>
    <w:rsid w:val="00E139A6"/>
    <w:rsid w:val="00E13A00"/>
    <w:rsid w:val="00E16DBB"/>
    <w:rsid w:val="00E178DD"/>
    <w:rsid w:val="00E24A04"/>
    <w:rsid w:val="00E24D6C"/>
    <w:rsid w:val="00E25454"/>
    <w:rsid w:val="00E25656"/>
    <w:rsid w:val="00E3630B"/>
    <w:rsid w:val="00E37179"/>
    <w:rsid w:val="00E40105"/>
    <w:rsid w:val="00E4189F"/>
    <w:rsid w:val="00E47B37"/>
    <w:rsid w:val="00E52848"/>
    <w:rsid w:val="00E54046"/>
    <w:rsid w:val="00E73071"/>
    <w:rsid w:val="00E736B4"/>
    <w:rsid w:val="00E74992"/>
    <w:rsid w:val="00E75332"/>
    <w:rsid w:val="00E76C83"/>
    <w:rsid w:val="00E8090D"/>
    <w:rsid w:val="00E8102D"/>
    <w:rsid w:val="00E818D0"/>
    <w:rsid w:val="00E84E2D"/>
    <w:rsid w:val="00E86DF6"/>
    <w:rsid w:val="00EA0F8A"/>
    <w:rsid w:val="00EA322A"/>
    <w:rsid w:val="00EA32EA"/>
    <w:rsid w:val="00EB4C9F"/>
    <w:rsid w:val="00EC4E6E"/>
    <w:rsid w:val="00ED5AF3"/>
    <w:rsid w:val="00EE0CEB"/>
    <w:rsid w:val="00EE3CE3"/>
    <w:rsid w:val="00EF1D30"/>
    <w:rsid w:val="00EF69F6"/>
    <w:rsid w:val="00F02C54"/>
    <w:rsid w:val="00F02FFD"/>
    <w:rsid w:val="00F0367F"/>
    <w:rsid w:val="00F1044F"/>
    <w:rsid w:val="00F11485"/>
    <w:rsid w:val="00F303DD"/>
    <w:rsid w:val="00F372C9"/>
    <w:rsid w:val="00F40D70"/>
    <w:rsid w:val="00F41244"/>
    <w:rsid w:val="00F42BF4"/>
    <w:rsid w:val="00F56FAB"/>
    <w:rsid w:val="00F57DF1"/>
    <w:rsid w:val="00F64031"/>
    <w:rsid w:val="00F64C63"/>
    <w:rsid w:val="00F652AE"/>
    <w:rsid w:val="00F757AF"/>
    <w:rsid w:val="00F80C33"/>
    <w:rsid w:val="00F838C2"/>
    <w:rsid w:val="00F87035"/>
    <w:rsid w:val="00F94BE4"/>
    <w:rsid w:val="00F950BF"/>
    <w:rsid w:val="00FA4275"/>
    <w:rsid w:val="00FA6788"/>
    <w:rsid w:val="00FB12DC"/>
    <w:rsid w:val="00FB39B9"/>
    <w:rsid w:val="00FC5FE6"/>
    <w:rsid w:val="00FD1554"/>
    <w:rsid w:val="00FD1B75"/>
    <w:rsid w:val="00FD5234"/>
    <w:rsid w:val="00FF2D35"/>
    <w:rsid w:val="00FF43E2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592D"/>
  <w15:docId w15:val="{3EEDB281-F890-4811-BBE1-DA85EA8F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5C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5C0E"/>
    <w:pPr>
      <w:keepNext/>
      <w:jc w:val="both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A5C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B02C3"/>
    <w:pPr>
      <w:ind w:left="720" w:firstLine="720"/>
    </w:pPr>
  </w:style>
  <w:style w:type="character" w:customStyle="1" w:styleId="20">
    <w:name w:val="Основной текст с отступом 2 Знак"/>
    <w:basedOn w:val="a0"/>
    <w:link w:val="2"/>
    <w:rsid w:val="00AB0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B02C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B02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B02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B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8D12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1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овый"/>
    <w:rsid w:val="008D1290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160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60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13D45"/>
    <w:pPr>
      <w:ind w:left="720"/>
      <w:contextualSpacing/>
    </w:pPr>
  </w:style>
  <w:style w:type="paragraph" w:styleId="ad">
    <w:name w:val="Body Text"/>
    <w:basedOn w:val="a"/>
    <w:link w:val="ae"/>
    <w:uiPriority w:val="99"/>
    <w:unhideWhenUsed/>
    <w:rsid w:val="006F186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6F18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unhideWhenUsed/>
    <w:rsid w:val="00C07DB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07DB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07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07D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7DB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6A16C0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6A16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B66BDB"/>
    <w:rPr>
      <w:color w:val="0000FF"/>
      <w:u w:val="single"/>
    </w:rPr>
  </w:style>
  <w:style w:type="character" w:styleId="af7">
    <w:name w:val="Placeholder Text"/>
    <w:basedOn w:val="a0"/>
    <w:uiPriority w:val="99"/>
    <w:semiHidden/>
    <w:rsid w:val="00843675"/>
    <w:rPr>
      <w:color w:val="808080"/>
    </w:rPr>
  </w:style>
  <w:style w:type="table" w:styleId="af8">
    <w:name w:val="Table Grid"/>
    <w:basedOn w:val="a1"/>
    <w:uiPriority w:val="39"/>
    <w:rsid w:val="00F5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E736B4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736B4"/>
    <w:rPr>
      <w:rFonts w:ascii="Calibri" w:eastAsia="Calibri" w:hAnsi="Calibri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E736B4"/>
    <w:rPr>
      <w:vertAlign w:val="superscript"/>
    </w:rPr>
  </w:style>
  <w:style w:type="paragraph" w:styleId="afc">
    <w:name w:val="Revision"/>
    <w:hidden/>
    <w:uiPriority w:val="99"/>
    <w:semiHidden/>
    <w:rsid w:val="009A5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5C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A5C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A5C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FontStyle35">
    <w:name w:val="Font Style35"/>
    <w:basedOn w:val="a0"/>
    <w:uiPriority w:val="99"/>
    <w:rsid w:val="005F5D00"/>
    <w:rPr>
      <w:rFonts w:ascii="Verdana" w:hAnsi="Verdana" w:cs="Verdana"/>
      <w:color w:val="000000"/>
      <w:sz w:val="18"/>
      <w:szCs w:val="18"/>
    </w:rPr>
  </w:style>
  <w:style w:type="paragraph" w:customStyle="1" w:styleId="Style8">
    <w:name w:val="Style8"/>
    <w:basedOn w:val="a"/>
    <w:uiPriority w:val="99"/>
    <w:rsid w:val="005F5D00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Verdana" w:eastAsiaTheme="minorEastAsia" w:hAnsi="Verdana"/>
    </w:rPr>
  </w:style>
  <w:style w:type="character" w:customStyle="1" w:styleId="FontStyle47">
    <w:name w:val="Font Style47"/>
    <w:basedOn w:val="a0"/>
    <w:uiPriority w:val="99"/>
    <w:rsid w:val="00067B7C"/>
    <w:rPr>
      <w:rFonts w:ascii="Verdana" w:hAnsi="Verdana" w:cs="Verdana"/>
      <w:color w:val="000000"/>
      <w:sz w:val="16"/>
      <w:szCs w:val="16"/>
    </w:rPr>
  </w:style>
  <w:style w:type="paragraph" w:customStyle="1" w:styleId="Style11">
    <w:name w:val="Style11"/>
    <w:basedOn w:val="a"/>
    <w:uiPriority w:val="99"/>
    <w:rsid w:val="0009301F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/>
    </w:rPr>
  </w:style>
  <w:style w:type="paragraph" w:styleId="afd">
    <w:name w:val="footnote text"/>
    <w:basedOn w:val="a"/>
    <w:link w:val="afe"/>
    <w:uiPriority w:val="99"/>
    <w:semiHidden/>
    <w:unhideWhenUsed/>
    <w:rsid w:val="00951A24"/>
    <w:rPr>
      <w:rFonts w:eastAsiaTheme="minorHAns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51A24"/>
    <w:rPr>
      <w:rFonts w:ascii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5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7201-FC6E-4377-A070-ECCE0F8D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Фалин Алексей Иванович</cp:lastModifiedBy>
  <cp:revision>2</cp:revision>
  <cp:lastPrinted>2024-05-22T13:26:00Z</cp:lastPrinted>
  <dcterms:created xsi:type="dcterms:W3CDTF">2024-10-22T13:52:00Z</dcterms:created>
  <dcterms:modified xsi:type="dcterms:W3CDTF">2024-10-22T13:52:00Z</dcterms:modified>
</cp:coreProperties>
</file>