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1A73" w14:textId="11AF3A4D" w:rsidR="00706614" w:rsidRPr="0075656B" w:rsidRDefault="008B048B" w:rsidP="0075656B">
      <w:pPr>
        <w:spacing w:after="0"/>
        <w:jc w:val="right"/>
        <w:rPr>
          <w:rFonts w:ascii="Times New Roman" w:hAnsi="Times New Roman"/>
          <w:sz w:val="16"/>
          <w:szCs w:val="16"/>
        </w:rPr>
      </w:pPr>
      <w:r w:rsidRPr="0075656B">
        <w:rPr>
          <w:rFonts w:ascii="Times New Roman" w:hAnsi="Times New Roman"/>
          <w:sz w:val="16"/>
          <w:szCs w:val="16"/>
        </w:rPr>
        <w:t>Приложение</w:t>
      </w:r>
      <w:r w:rsidR="00706614" w:rsidRPr="0075656B">
        <w:rPr>
          <w:rFonts w:ascii="Times New Roman" w:hAnsi="Times New Roman"/>
          <w:sz w:val="16"/>
          <w:szCs w:val="16"/>
        </w:rPr>
        <w:t xml:space="preserve"> </w:t>
      </w:r>
      <w:r w:rsidRPr="0075656B">
        <w:rPr>
          <w:rFonts w:ascii="Times New Roman" w:hAnsi="Times New Roman"/>
          <w:sz w:val="16"/>
          <w:szCs w:val="16"/>
        </w:rPr>
        <w:t xml:space="preserve">№ </w:t>
      </w:r>
      <w:r w:rsidR="00706614" w:rsidRPr="0075656B">
        <w:rPr>
          <w:rFonts w:ascii="Times New Roman" w:hAnsi="Times New Roman"/>
          <w:sz w:val="16"/>
          <w:szCs w:val="16"/>
        </w:rPr>
        <w:t>1</w:t>
      </w:r>
      <w:r w:rsidR="00261522" w:rsidRPr="0075656B">
        <w:rPr>
          <w:rFonts w:ascii="Times New Roman" w:hAnsi="Times New Roman"/>
          <w:sz w:val="16"/>
          <w:szCs w:val="16"/>
        </w:rPr>
        <w:t>.</w:t>
      </w:r>
      <w:r w:rsidR="00706614" w:rsidRPr="0075656B">
        <w:rPr>
          <w:rFonts w:ascii="Times New Roman" w:hAnsi="Times New Roman"/>
          <w:sz w:val="16"/>
          <w:szCs w:val="16"/>
        </w:rPr>
        <w:t>1</w:t>
      </w:r>
    </w:p>
    <w:p w14:paraId="0B4E17A9" w14:textId="7664C245" w:rsidR="008B048B" w:rsidRPr="0075656B" w:rsidRDefault="00706614" w:rsidP="008B048B">
      <w:pPr>
        <w:spacing w:after="0"/>
        <w:jc w:val="right"/>
        <w:rPr>
          <w:rFonts w:ascii="Times New Roman" w:hAnsi="Times New Roman"/>
          <w:sz w:val="16"/>
          <w:szCs w:val="16"/>
        </w:rPr>
      </w:pPr>
      <w:r w:rsidRPr="0075656B">
        <w:rPr>
          <w:rFonts w:ascii="Times New Roman" w:hAnsi="Times New Roman"/>
          <w:sz w:val="16"/>
          <w:szCs w:val="16"/>
        </w:rPr>
        <w:t xml:space="preserve">к Регламенту </w:t>
      </w:r>
      <w:r w:rsidR="008B048B" w:rsidRPr="0075656B">
        <w:rPr>
          <w:rFonts w:ascii="Times New Roman" w:hAnsi="Times New Roman"/>
          <w:sz w:val="16"/>
          <w:szCs w:val="16"/>
        </w:rPr>
        <w:t>брокерского обслуживания</w:t>
      </w:r>
    </w:p>
    <w:p w14:paraId="1CCD763C" w14:textId="31326229" w:rsidR="00706614" w:rsidRPr="0075656B" w:rsidRDefault="00137FE5" w:rsidP="0075656B">
      <w:pPr>
        <w:spacing w:after="0"/>
        <w:jc w:val="right"/>
        <w:rPr>
          <w:rFonts w:ascii="Times New Roman" w:hAnsi="Times New Roman"/>
          <w:sz w:val="16"/>
          <w:szCs w:val="16"/>
        </w:rPr>
      </w:pPr>
      <w:r>
        <w:rPr>
          <w:rFonts w:ascii="Times New Roman" w:hAnsi="Times New Roman"/>
          <w:sz w:val="16"/>
          <w:szCs w:val="16"/>
        </w:rPr>
        <w:t>А</w:t>
      </w:r>
      <w:r w:rsidR="008B048B" w:rsidRPr="0075656B">
        <w:rPr>
          <w:rFonts w:ascii="Times New Roman" w:hAnsi="Times New Roman"/>
          <w:sz w:val="16"/>
          <w:szCs w:val="16"/>
        </w:rPr>
        <w:t>О «</w:t>
      </w:r>
      <w:r>
        <w:rPr>
          <w:rFonts w:ascii="Times New Roman" w:hAnsi="Times New Roman"/>
          <w:sz w:val="16"/>
          <w:szCs w:val="16"/>
        </w:rPr>
        <w:t>И</w:t>
      </w:r>
      <w:r w:rsidR="008B048B" w:rsidRPr="0075656B">
        <w:rPr>
          <w:rFonts w:ascii="Times New Roman" w:hAnsi="Times New Roman"/>
          <w:sz w:val="16"/>
          <w:szCs w:val="16"/>
        </w:rPr>
        <w:t>К «Горизонт»</w:t>
      </w:r>
    </w:p>
    <w:p w14:paraId="0565B74C" w14:textId="77777777" w:rsidR="007F7D1F" w:rsidRPr="0075656B" w:rsidRDefault="007F7D1F"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561D41A2"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870C94"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561F53EF"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C23C34" w:rsidRPr="00C23C34">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 xml:space="preserve">123112, г. Москва, </w:t>
      </w:r>
      <w:proofErr w:type="spellStart"/>
      <w:r w:rsidR="004F13E1" w:rsidRPr="004F13E1">
        <w:rPr>
          <w:rFonts w:ascii="Times New Roman" w:hAnsi="Times New Roman"/>
          <w:sz w:val="16"/>
          <w:szCs w:val="16"/>
        </w:rPr>
        <w:t>вн.тер.г.муниципальный</w:t>
      </w:r>
      <w:proofErr w:type="spellEnd"/>
      <w:r w:rsidR="004F13E1" w:rsidRPr="004F13E1">
        <w:rPr>
          <w:rFonts w:ascii="Times New Roman" w:hAnsi="Times New Roman"/>
          <w:sz w:val="16"/>
          <w:szCs w:val="16"/>
        </w:rPr>
        <w:t xml:space="preserve">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 xml:space="preserve">Пресненская,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3B210ACC"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152C569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39413045"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4BB9AB28"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w:t>
      </w:r>
      <w:r w:rsidR="00C23C34">
        <w:rPr>
          <w:rFonts w:ascii="Times New Roman" w:hAnsi="Times New Roman"/>
          <w:sz w:val="16"/>
          <w:szCs w:val="16"/>
        </w:rPr>
        <w:t>ым</w:t>
      </w:r>
      <w:r w:rsidR="006B136A">
        <w:rPr>
          <w:rFonts w:ascii="Times New Roman" w:hAnsi="Times New Roman"/>
          <w:sz w:val="16"/>
          <w:szCs w:val="16"/>
        </w:rPr>
        <w:t xml:space="preserve"> обществ</w:t>
      </w:r>
      <w:r w:rsidR="00C23C34">
        <w:rPr>
          <w:rFonts w:ascii="Times New Roman" w:hAnsi="Times New Roman"/>
          <w:sz w:val="16"/>
          <w:szCs w:val="16"/>
        </w:rPr>
        <w:t>ом</w:t>
      </w:r>
      <w:r w:rsidR="006B136A">
        <w:rPr>
          <w:rFonts w:ascii="Times New Roman" w:hAnsi="Times New Roman"/>
          <w:sz w:val="16"/>
          <w:szCs w:val="16"/>
        </w:rPr>
        <w:t xml:space="preserve">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4704AE19"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6B136A" w:rsidRPr="006B136A">
        <w:rPr>
          <w:rFonts w:ascii="Tahoma" w:hAnsi="Tahoma" w:cs="Tahoma"/>
          <w:sz w:val="16"/>
          <w:szCs w:val="16"/>
        </w:rPr>
        <w:t xml:space="preserve"> </w:t>
      </w:r>
      <w:r w:rsidR="006B136A" w:rsidRPr="0045495A">
        <w:rPr>
          <w:rFonts w:ascii="Times New Roman" w:hAnsi="Times New Roman"/>
          <w:sz w:val="16"/>
          <w:szCs w:val="16"/>
        </w:rPr>
        <w:t>либо используя функциональные возможности Личного кабинета,</w:t>
      </w:r>
      <w:r w:rsidR="002E6206" w:rsidRPr="0075656B">
        <w:rPr>
          <w:rFonts w:ascii="Times New Roman" w:hAnsi="Times New Roman"/>
          <w:sz w:val="16"/>
          <w:szCs w:val="16"/>
        </w:rPr>
        <w:t xml:space="preserve"> 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972172C" w:rsidR="0001185A" w:rsidRPr="0075656B" w:rsidRDefault="00870C94"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3012AD7D" w:rsidR="0001185A" w:rsidRDefault="00870C94"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68CA5C47" w:rsidR="00885F3B" w:rsidRPr="0075656B" w:rsidRDefault="00870C94"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End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2B8CBCA1" w:rsidR="0001185A" w:rsidRPr="0075656B" w:rsidRDefault="00870C94"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proofErr w:type="spellStart"/>
      <w:r w:rsidR="002E431B" w:rsidRPr="0075656B">
        <w:rPr>
          <w:rFonts w:ascii="Times New Roman" w:eastAsia="MS Gothic" w:hAnsi="Times New Roman"/>
          <w:sz w:val="16"/>
          <w:szCs w:val="16"/>
        </w:rPr>
        <w:t>субброкерского</w:t>
      </w:r>
      <w:proofErr w:type="spellEnd"/>
      <w:r w:rsidR="002E431B" w:rsidRPr="0075656B">
        <w:rPr>
          <w:rFonts w:ascii="Times New Roman" w:eastAsia="MS Gothic" w:hAnsi="Times New Roman"/>
          <w:sz w:val="16"/>
          <w:szCs w:val="16"/>
        </w:rPr>
        <w:t xml:space="preserve">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751463FF" w:rsidR="00D952EC" w:rsidRPr="0075656B" w:rsidRDefault="00870C94"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End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рокерском обслуживании (</w:t>
      </w:r>
      <w:proofErr w:type="spellStart"/>
      <w:r w:rsidR="00D952EC" w:rsidRPr="0075656B">
        <w:rPr>
          <w:rFonts w:ascii="Times New Roman" w:eastAsia="MS Gothic" w:hAnsi="Times New Roman"/>
          <w:sz w:val="16"/>
          <w:szCs w:val="16"/>
        </w:rPr>
        <w:t>субброкерского</w:t>
      </w:r>
      <w:proofErr w:type="spellEnd"/>
      <w:r w:rsidR="00D952EC" w:rsidRPr="0075656B">
        <w:rPr>
          <w:rFonts w:ascii="Times New Roman" w:eastAsia="MS Gothic" w:hAnsi="Times New Roman"/>
          <w:sz w:val="16"/>
          <w:szCs w:val="16"/>
        </w:rPr>
        <w:t xml:space="preserve">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w:t>
      </w:r>
      <w:proofErr w:type="spellStart"/>
      <w:r w:rsidR="00D952EC" w:rsidRPr="0075656B">
        <w:rPr>
          <w:rFonts w:ascii="Times New Roman" w:eastAsia="MS Gothic" w:hAnsi="Times New Roman"/>
          <w:i/>
          <w:sz w:val="16"/>
          <w:szCs w:val="16"/>
        </w:rPr>
        <w:t>субброкера</w:t>
      </w:r>
      <w:proofErr w:type="spellEnd"/>
      <w:r w:rsidR="00D952EC" w:rsidRPr="0075656B">
        <w:rPr>
          <w:rFonts w:ascii="Times New Roman" w:eastAsia="MS Gothic" w:hAnsi="Times New Roman"/>
          <w:i/>
          <w:sz w:val="16"/>
          <w:szCs w:val="16"/>
        </w:rPr>
        <w:t xml:space="preserve"> открываются индивидуальные счета внутреннего учета)</w:t>
      </w:r>
    </w:p>
    <w:p w14:paraId="64C09A52" w14:textId="6A01CF99"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w:t>
      </w:r>
      <w:proofErr w:type="gramStart"/>
      <w:r w:rsidR="007A77D2">
        <w:rPr>
          <w:rFonts w:ascii="Times New Roman" w:eastAsia="MS Gothic" w:hAnsi="Times New Roman"/>
          <w:sz w:val="16"/>
          <w:szCs w:val="16"/>
        </w:rPr>
        <w:t>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w:t>
      </w:r>
      <w:proofErr w:type="gramEnd"/>
      <w:r w:rsidR="00AF069C" w:rsidRPr="0075656B">
        <w:rPr>
          <w:rFonts w:ascii="Times New Roman" w:eastAsia="MS Gothic" w:hAnsi="Times New Roman"/>
          <w:sz w:val="16"/>
          <w:szCs w:val="16"/>
        </w:rPr>
        <w:t xml:space="preserve">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3F2F9046"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https://www. ikhorizon.ru/</w:t>
      </w:r>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62860762"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r w:rsidR="007C7CCD" w:rsidRPr="00902781">
        <w:rPr>
          <w:rFonts w:ascii="Times New Roman" w:eastAsia="MS Gothic" w:hAnsi="Times New Roman"/>
          <w:sz w:val="16"/>
          <w:szCs w:val="16"/>
        </w:rPr>
        <w:t>https://www. ikhorizon.ru</w:t>
      </w:r>
      <w:r w:rsidR="00902781">
        <w:rPr>
          <w:rFonts w:ascii="Times New Roman" w:eastAsia="MS Gothic" w:hAnsi="Times New Roman"/>
          <w:sz w:val="16"/>
          <w:szCs w:val="16"/>
        </w:rPr>
        <w:t>,</w:t>
      </w:r>
      <w:r w:rsidR="001B1D85" w:rsidRPr="00C23C34">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870C94"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End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w:t>
            </w:r>
            <w:proofErr w:type="spellStart"/>
            <w:r w:rsidRPr="00320D22">
              <w:rPr>
                <w:rFonts w:ascii="Times New Roman" w:eastAsia="MS Gothic" w:hAnsi="Times New Roman"/>
                <w:sz w:val="16"/>
                <w:szCs w:val="16"/>
              </w:rPr>
              <w:t>ii</w:t>
            </w:r>
            <w:proofErr w:type="spellEnd"/>
            <w:r w:rsidRPr="00320D22">
              <w:rPr>
                <w:rFonts w:ascii="Times New Roman" w:eastAsia="MS Gothic" w:hAnsi="Times New Roman"/>
                <w:sz w:val="16"/>
                <w:szCs w:val="16"/>
              </w:rPr>
              <w:t>) риски использования Компанией в своих интересах денежных средств Клиента ему понятны и принимаются им; (</w:t>
            </w:r>
            <w:proofErr w:type="spellStart"/>
            <w:r w:rsidRPr="00320D22">
              <w:rPr>
                <w:rFonts w:ascii="Times New Roman" w:eastAsia="MS Gothic" w:hAnsi="Times New Roman"/>
                <w:sz w:val="16"/>
                <w:szCs w:val="16"/>
              </w:rPr>
              <w:t>iii</w:t>
            </w:r>
            <w:proofErr w:type="spellEnd"/>
            <w:r w:rsidRPr="00320D22">
              <w:rPr>
                <w:rFonts w:ascii="Times New Roman" w:eastAsia="MS Gothic" w:hAnsi="Times New Roman"/>
                <w:sz w:val="16"/>
                <w:szCs w:val="16"/>
              </w:rPr>
              <w:t>)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870C94"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870C94"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End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427D0077"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r w:rsidR="0041750B">
              <w:rPr>
                <w:rStyle w:val="af5"/>
                <w:rFonts w:ascii="Times New Roman" w:eastAsia="MS Gothic" w:hAnsi="Times New Roman"/>
                <w:sz w:val="16"/>
                <w:szCs w:val="16"/>
              </w:rPr>
              <w:endnoteReference w:id="2"/>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870C94"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3"/>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4"/>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870C94"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End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5"/>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6"/>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59E86439"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w:t>
            </w:r>
            <w:proofErr w:type="spellStart"/>
            <w:r w:rsidR="00367D4B" w:rsidRPr="0075656B">
              <w:rPr>
                <w:rFonts w:ascii="Times New Roman" w:eastAsia="MS Gothic" w:hAnsi="Times New Roman"/>
                <w:sz w:val="16"/>
                <w:szCs w:val="16"/>
              </w:rPr>
              <w:t>Сублицензионный</w:t>
            </w:r>
            <w:proofErr w:type="spellEnd"/>
            <w:r w:rsidR="00367D4B" w:rsidRPr="0075656B">
              <w:rPr>
                <w:rFonts w:ascii="Times New Roman" w:eastAsia="MS Gothic" w:hAnsi="Times New Roman"/>
                <w:sz w:val="16"/>
                <w:szCs w:val="16"/>
              </w:rPr>
              <w:t xml:space="preserve">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r w:rsidR="00631A8F" w:rsidRPr="00631A8F">
              <w:rPr>
                <w:rFonts w:ascii="Times New Roman" w:eastAsia="MS Gothic" w:hAnsi="Times New Roman"/>
                <w:sz w:val="16"/>
                <w:szCs w:val="16"/>
              </w:rPr>
              <w:t>https://www.ikhorizon.ru/</w:t>
            </w:r>
            <w:r w:rsidRPr="0075656B">
              <w:rPr>
                <w:rFonts w:ascii="Times New Roman" w:eastAsia="MS Gothic" w:hAnsi="Times New Roman"/>
                <w:sz w:val="16"/>
                <w:szCs w:val="16"/>
              </w:rPr>
              <w:t xml:space="preserve">. С даты вступления в силу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7A56A2">
              <w:rPr>
                <w:rFonts w:ascii="Times New Roman" w:eastAsia="MS Gothic" w:hAnsi="Times New Roman"/>
                <w:sz w:val="16"/>
                <w:szCs w:val="16"/>
              </w:rPr>
              <w:t>0</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D023E3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870C94"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870C94">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870C94">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870C94">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297EDE0F"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C24D3D">
              <w:rPr>
                <w:sz w:val="16"/>
                <w:szCs w:val="16"/>
              </w:rPr>
              <w:t xml:space="preserve"> </w:t>
            </w:r>
            <w:r w:rsidR="00C24D3D" w:rsidRPr="00C24D3D">
              <w:rPr>
                <w:rFonts w:ascii="Times New Roman" w:eastAsia="MS Gothic" w:hAnsi="Times New Roman"/>
                <w:sz w:val="16"/>
                <w:szCs w:val="16"/>
              </w:rPr>
              <w:t>или уполномоченным представителем юридического лица с печатью юридического лица (при наличии)</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15170F4A"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870C94"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End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870C94"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End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3D398E32" w14:textId="77777777" w:rsidR="0041750B" w:rsidRPr="0041750B" w:rsidRDefault="0041750B" w:rsidP="00DD2420">
      <w:pPr>
        <w:pStyle w:val="a4"/>
        <w:numPr>
          <w:ilvl w:val="0"/>
          <w:numId w:val="1"/>
        </w:numPr>
        <w:jc w:val="both"/>
        <w:rPr>
          <w:rFonts w:ascii="Times New Roman" w:eastAsia="MS Gothic" w:hAnsi="Times New Roman"/>
          <w:sz w:val="20"/>
          <w:szCs w:val="20"/>
        </w:rPr>
      </w:pPr>
      <w:r w:rsidRPr="0041750B">
        <w:rPr>
          <w:rFonts w:ascii="Times New Roman" w:eastAsia="MS Gothic" w:hAnsi="Times New Roman"/>
          <w:sz w:val="20"/>
          <w:szCs w:val="20"/>
        </w:rPr>
        <w:t xml:space="preserve">Предоставление возможности совершения необеспеченных сделок </w:t>
      </w:r>
      <w:r w:rsidRPr="00DD2420">
        <w:rPr>
          <w:rFonts w:ascii="Times New Roman" w:eastAsia="MS Gothic" w:hAnsi="Times New Roman"/>
          <w:i/>
          <w:sz w:val="20"/>
          <w:szCs w:val="20"/>
        </w:rPr>
        <w:t>(является необходимым условием для предоставления права совершения срочных сделок (заключения договоров, являющихся производными финансовыми инструментами):</w:t>
      </w:r>
    </w:p>
    <w:tbl>
      <w:tblPr>
        <w:tblStyle w:val="af6"/>
        <w:tblW w:w="9498" w:type="dxa"/>
        <w:tblInd w:w="-5" w:type="dxa"/>
        <w:tblLook w:val="04A0" w:firstRow="1" w:lastRow="0" w:firstColumn="1" w:lastColumn="0" w:noHBand="0" w:noVBand="1"/>
      </w:tblPr>
      <w:tblGrid>
        <w:gridCol w:w="9498"/>
      </w:tblGrid>
      <w:tr w:rsidR="0041750B" w14:paraId="227312B2" w14:textId="77777777" w:rsidTr="00DD2420">
        <w:tc>
          <w:tcPr>
            <w:tcW w:w="9498" w:type="dxa"/>
          </w:tcPr>
          <w:p w14:paraId="418A121D" w14:textId="44A6BBE9" w:rsidR="0041750B" w:rsidRPr="00DD2420" w:rsidRDefault="00870C94"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sdt>
              <w:sdtPr>
                <w:rPr>
                  <w:rFonts w:ascii="Times New Roman" w:eastAsia="MS Gothic" w:hAnsi="Times New Roman"/>
                  <w:sz w:val="16"/>
                  <w:szCs w:val="16"/>
                </w:rPr>
                <w:id w:val="1111561479"/>
                <w14:checkbox>
                  <w14:checked w14:val="0"/>
                  <w14:checkedState w14:val="2612" w14:font="MS Gothic"/>
                  <w14:uncheckedState w14:val="2610" w14:font="MS Gothic"/>
                </w14:checkbox>
              </w:sdtPr>
              <w:sdtEndPr/>
              <w:sdtContent>
                <w:r w:rsidR="0041750B" w:rsidRPr="00DD2420">
                  <w:rPr>
                    <w:rFonts w:ascii="Segoe UI Symbol" w:eastAsia="MS Gothic" w:hAnsi="Segoe UI Symbol" w:cs="Segoe UI Symbol"/>
                    <w:sz w:val="16"/>
                    <w:szCs w:val="16"/>
                  </w:rPr>
                  <w:t>☐</w:t>
                </w:r>
              </w:sdtContent>
            </w:sdt>
            <w:r w:rsidR="0041750B" w:rsidRPr="00DD2420" w:rsidDel="00806534">
              <w:rPr>
                <w:rFonts w:ascii="Times New Roman" w:eastAsia="MS Gothic" w:hAnsi="Times New Roman"/>
                <w:sz w:val="16"/>
                <w:szCs w:val="16"/>
              </w:rPr>
              <w:t xml:space="preserve"> </w:t>
            </w:r>
            <w:r w:rsidR="0041750B" w:rsidRPr="00DD2420">
              <w:rPr>
                <w:rFonts w:ascii="Times New Roman" w:eastAsia="MS Gothic" w:hAnsi="Times New Roman"/>
                <w:sz w:val="16"/>
                <w:szCs w:val="16"/>
              </w:rPr>
              <w:t xml:space="preserve">Прошу </w:t>
            </w:r>
            <w:r w:rsidR="0041750B">
              <w:rPr>
                <w:rFonts w:ascii="Times New Roman" w:eastAsia="MS Gothic" w:hAnsi="Times New Roman"/>
                <w:sz w:val="16"/>
                <w:szCs w:val="16"/>
              </w:rPr>
              <w:t>Акционерное общество «Инвестиционная компания «Горизонт»</w:t>
            </w:r>
            <w:r w:rsidR="0041750B" w:rsidRPr="00D068FC">
              <w:rPr>
                <w:rFonts w:ascii="Times New Roman" w:eastAsia="MS Gothic" w:hAnsi="Times New Roman"/>
                <w:sz w:val="16"/>
                <w:szCs w:val="16"/>
              </w:rPr>
              <w:t xml:space="preserve"> </w:t>
            </w:r>
            <w:r w:rsidR="0041750B" w:rsidRPr="00DD2420">
              <w:rPr>
                <w:rFonts w:ascii="Times New Roman" w:eastAsia="MS Gothic" w:hAnsi="Times New Roman"/>
                <w:sz w:val="16"/>
                <w:szCs w:val="16"/>
              </w:rPr>
              <w:t>предоставить возможность совершения необеспеченных сделок</w:t>
            </w:r>
          </w:p>
          <w:p w14:paraId="68E5B0E8" w14:textId="77777777" w:rsidR="0041750B" w:rsidRPr="00DD2420" w:rsidRDefault="0041750B"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r w:rsidRPr="00DD2420">
              <w:rPr>
                <w:rFonts w:ascii="Times New Roman" w:eastAsia="MS Gothic" w:hAnsi="Times New Roman"/>
                <w:sz w:val="16"/>
                <w:szCs w:val="16"/>
              </w:rPr>
              <w:t>Ставя отметку о предоставлении возможности совершения необеспеченных сделок, Клиент подтверждает, что он:</w:t>
            </w:r>
          </w:p>
          <w:p w14:paraId="4EC0B455" w14:textId="15D36E1D"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 xml:space="preserve">ознакомлен с правилами и особенностями совершения необеспеченных сделок, сделок по закрытию позиций, специальных сделок РЕПО, специальных сделок своп (Приложение № </w:t>
            </w:r>
            <w:r>
              <w:rPr>
                <w:rFonts w:ascii="Times New Roman" w:eastAsia="MS Gothic" w:hAnsi="Times New Roman"/>
                <w:sz w:val="16"/>
                <w:szCs w:val="16"/>
              </w:rPr>
              <w:t>8</w:t>
            </w:r>
            <w:r w:rsidRPr="00DD2420">
              <w:rPr>
                <w:rFonts w:ascii="Times New Roman" w:eastAsia="MS Gothic" w:hAnsi="Times New Roman"/>
                <w:sz w:val="16"/>
                <w:szCs w:val="16"/>
              </w:rPr>
              <w:t xml:space="preserve"> к Регламенту </w:t>
            </w:r>
            <w:r>
              <w:rPr>
                <w:rFonts w:ascii="Times New Roman" w:eastAsia="MS Gothic" w:hAnsi="Times New Roman"/>
                <w:sz w:val="16"/>
                <w:szCs w:val="16"/>
              </w:rPr>
              <w:t>брокерского обслуживания</w:t>
            </w:r>
            <w:r w:rsidRPr="00DD2420">
              <w:rPr>
                <w:rFonts w:ascii="Times New Roman" w:eastAsia="MS Gothic" w:hAnsi="Times New Roman"/>
                <w:sz w:val="16"/>
                <w:szCs w:val="16"/>
              </w:rPr>
              <w:t>);</w:t>
            </w:r>
          </w:p>
          <w:p w14:paraId="51D30AFA" w14:textId="77777777"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ознакомлен с тем, что за совершение специальных сделок РЕПО, специальных сделок своп, сделок по закрытию позиций установлено отдельное вознаграждение;</w:t>
            </w:r>
          </w:p>
          <w:p w14:paraId="2858FA74" w14:textId="77777777"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понимает, что совершение необеспеченных сделок сопряжено с дополнительными рисками.</w:t>
            </w:r>
          </w:p>
          <w:p w14:paraId="788D019D" w14:textId="77777777" w:rsidR="0041750B" w:rsidRPr="00DD2420" w:rsidRDefault="0041750B" w:rsidP="0041750B">
            <w:pPr>
              <w:autoSpaceDE w:val="0"/>
              <w:autoSpaceDN w:val="0"/>
              <w:adjustRightInd w:val="0"/>
              <w:spacing w:before="120" w:after="120" w:line="240" w:lineRule="auto"/>
              <w:jc w:val="both"/>
              <w:rPr>
                <w:rFonts w:ascii="Times New Roman" w:eastAsia="MS Gothic" w:hAnsi="Times New Roman"/>
                <w:sz w:val="16"/>
                <w:szCs w:val="16"/>
              </w:rPr>
            </w:pPr>
            <w:r w:rsidRPr="00DD2420">
              <w:rPr>
                <w:rFonts w:ascii="Times New Roman" w:eastAsia="MS Gothic" w:hAnsi="Times New Roman"/>
                <w:sz w:val="16"/>
                <w:szCs w:val="16"/>
              </w:rPr>
              <w:t>Если иное не установлено соглашением между Компанией и Клиентом, отказ от предоставления Компании права использования в своих интересах денежных средств и/или ценных бумаг Клиента влечет невозможность совершения Клиентом необеспеченных сделок, за исключением сделок, указанных в подп. 1 п. 1.5.7 Регламента осуществления брокерской деятельности.</w:t>
            </w:r>
          </w:p>
          <w:p w14:paraId="6C660FA5" w14:textId="61C99610" w:rsidR="0041750B" w:rsidRDefault="0041750B" w:rsidP="0041750B">
            <w:pPr>
              <w:pStyle w:val="a4"/>
              <w:tabs>
                <w:tab w:val="left" w:pos="1134"/>
              </w:tabs>
              <w:ind w:left="0"/>
              <w:jc w:val="both"/>
              <w:rPr>
                <w:rFonts w:ascii="Times New Roman" w:eastAsia="MS Gothic" w:hAnsi="Times New Roman"/>
                <w:sz w:val="20"/>
                <w:szCs w:val="20"/>
              </w:rPr>
            </w:pPr>
            <w:r w:rsidRPr="00DD2420">
              <w:rPr>
                <w:rFonts w:ascii="Times New Roman" w:eastAsia="MS Gothic" w:hAnsi="Times New Roman"/>
                <w:sz w:val="16"/>
                <w:szCs w:val="16"/>
              </w:rPr>
              <w:t>Клиент-физическое лицо, ставя отметку о предоставлении ему возможности совершения необеспеченных сделок, подтверждает, что он ознакомлен, что поручения физического лица, не являющегося квалифицированным инвестором, на совершение необеспеченных сделок исполняются только после прохождения таким клиентом тестирования по соответствующим сделкам и получения им положительного результата такого тестирования.</w:t>
            </w:r>
          </w:p>
        </w:tc>
      </w:tr>
    </w:tbl>
    <w:p w14:paraId="1AF56BAB" w14:textId="77777777" w:rsidR="0041750B" w:rsidRDefault="0041750B" w:rsidP="00DD2420">
      <w:pPr>
        <w:pStyle w:val="a4"/>
        <w:tabs>
          <w:tab w:val="left" w:pos="1134"/>
        </w:tabs>
        <w:jc w:val="both"/>
        <w:rPr>
          <w:rFonts w:ascii="Times New Roman" w:eastAsia="MS Gothic" w:hAnsi="Times New Roman"/>
          <w:sz w:val="20"/>
          <w:szCs w:val="20"/>
        </w:rPr>
      </w:pPr>
    </w:p>
    <w:p w14:paraId="0C2B4B4D" w14:textId="6B684A40"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lastRenderedPageBreak/>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Во всех этих случаях принудительное закрытие позиции может причинить вам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75656B">
              <w:rPr>
                <w:rFonts w:ascii="Times New Roman" w:hAnsi="Times New Roman"/>
                <w:sz w:val="16"/>
                <w:szCs w:val="16"/>
              </w:rPr>
              <w:t>бо́льшим</w:t>
            </w:r>
            <w:proofErr w:type="spellEnd"/>
            <w:r w:rsidRPr="0075656B">
              <w:rPr>
                <w:rFonts w:ascii="Times New Roman" w:hAnsi="Times New Roman"/>
                <w:sz w:val="16"/>
                <w:szCs w:val="16"/>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Вы можете понести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w:t>
            </w:r>
            <w:r w:rsidRPr="0075656B">
              <w:rPr>
                <w:rFonts w:ascii="Times New Roman" w:hAnsi="Times New Roman"/>
                <w:sz w:val="16"/>
                <w:szCs w:val="16"/>
              </w:rPr>
              <w:lastRenderedPageBreak/>
              <w:t xml:space="preserve">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75656B">
              <w:rPr>
                <w:rFonts w:ascii="Times New Roman" w:hAnsi="Times New Roman"/>
                <w:sz w:val="16"/>
                <w:szCs w:val="16"/>
              </w:rPr>
              <w:t>Clearstream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w:t>
            </w:r>
          </w:p>
          <w:p w14:paraId="503CA910" w14:textId="320744A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w:t>
            </w:r>
            <w:r w:rsidRPr="0075656B">
              <w:rPr>
                <w:rFonts w:ascii="Times New Roman" w:hAnsi="Times New Roman"/>
                <w:sz w:val="16"/>
                <w:szCs w:val="16"/>
              </w:rPr>
              <w:lastRenderedPageBreak/>
              <w:t>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w:t>
            </w:r>
            <w:r w:rsidRPr="0075656B">
              <w:rPr>
                <w:rFonts w:ascii="Times New Roman" w:hAnsi="Times New Roman"/>
                <w:sz w:val="16"/>
                <w:szCs w:val="16"/>
              </w:rPr>
              <w:lastRenderedPageBreak/>
              <w:t>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0EAB9482" w:rsidR="00267B40"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15BEA7A4" w14:textId="40A84470" w:rsidR="00EA2C36" w:rsidRPr="00870C94" w:rsidRDefault="00EA2C36" w:rsidP="00870C94">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870C94">
              <w:rPr>
                <w:rFonts w:ascii="Times New Roman" w:eastAsia="MS Gothic" w:hAnsi="Times New Roman"/>
                <w:b/>
                <w:sz w:val="20"/>
                <w:szCs w:val="20"/>
              </w:rPr>
              <w:t>Декларация о рисках приобретения акций в процессе их первичного публичного предложения</w:t>
            </w:r>
          </w:p>
          <w:p w14:paraId="4E32017D"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Цель настоящей декларации — предоставить вам информацию об основных рисках приобретения акций в процессе их первичного публичного предложения (размещения) (далее - IPO). Данные сделки подходят не всем клиентам, поскольку сопряжены с дополнительными рисками.</w:t>
            </w:r>
          </w:p>
          <w:p w14:paraId="6F6FFA1D"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Первичное публичное предложение (размещение) акций (в международной терминологии — «</w:t>
            </w:r>
            <w:proofErr w:type="spellStart"/>
            <w:r w:rsidRPr="00870C94">
              <w:rPr>
                <w:rFonts w:ascii="Times New Roman" w:hAnsi="Times New Roman"/>
                <w:sz w:val="16"/>
                <w:szCs w:val="16"/>
              </w:rPr>
              <w:t>initial</w:t>
            </w:r>
            <w:proofErr w:type="spellEnd"/>
            <w:r w:rsidRPr="00870C94">
              <w:rPr>
                <w:rFonts w:ascii="Times New Roman" w:hAnsi="Times New Roman"/>
                <w:sz w:val="16"/>
                <w:szCs w:val="16"/>
              </w:rPr>
              <w:t xml:space="preserve"> </w:t>
            </w:r>
            <w:proofErr w:type="spellStart"/>
            <w:r w:rsidRPr="00870C94">
              <w:rPr>
                <w:rFonts w:ascii="Times New Roman" w:hAnsi="Times New Roman"/>
                <w:sz w:val="16"/>
                <w:szCs w:val="16"/>
              </w:rPr>
              <w:t>public</w:t>
            </w:r>
            <w:proofErr w:type="spellEnd"/>
            <w:r w:rsidRPr="00870C94">
              <w:rPr>
                <w:rFonts w:ascii="Times New Roman" w:hAnsi="Times New Roman"/>
                <w:sz w:val="16"/>
                <w:szCs w:val="16"/>
              </w:rPr>
              <w:t xml:space="preserve"> </w:t>
            </w:r>
            <w:proofErr w:type="spellStart"/>
            <w:r w:rsidRPr="00870C94">
              <w:rPr>
                <w:rFonts w:ascii="Times New Roman" w:hAnsi="Times New Roman"/>
                <w:sz w:val="16"/>
                <w:szCs w:val="16"/>
              </w:rPr>
              <w:t>offering</w:t>
            </w:r>
            <w:proofErr w:type="spellEnd"/>
            <w:r w:rsidRPr="00870C94">
              <w:rPr>
                <w:rFonts w:ascii="Times New Roman" w:hAnsi="Times New Roman"/>
                <w:sz w:val="16"/>
                <w:szCs w:val="16"/>
              </w:rPr>
              <w:t xml:space="preserve">» или «IPO») означает, что акции впервые предлагаются широкому кругу инвесторов. Акции может продавать сама компания - эмитент, либо один или несколько ее акционеров. </w:t>
            </w:r>
          </w:p>
          <w:p w14:paraId="35DB2558"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Внимательно изучите эмиссионную документацию, в том числе проспект ценных бумаг. Оцените динамику отрасли эмитента, изучите финансовые показатели аналогичных компаний, акции которых уже публично обращаются на рынке ценных бумаг.</w:t>
            </w:r>
          </w:p>
          <w:p w14:paraId="33346FB8"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Приобретению акций в процессе IPO присущи общие риски, связанные с операциями на рынке ценных бумаг, со следующими особенностями.</w:t>
            </w:r>
          </w:p>
          <w:p w14:paraId="7DAEBC02" w14:textId="77777777" w:rsidR="00EA2C36" w:rsidRPr="00870C94" w:rsidRDefault="00EA2C36" w:rsidP="00EA2C36">
            <w:pPr>
              <w:tabs>
                <w:tab w:val="left" w:pos="1134"/>
              </w:tabs>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 xml:space="preserve">I. Рыночные риски </w:t>
            </w:r>
          </w:p>
          <w:p w14:paraId="336F9496"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 xml:space="preserve">Стоимость акций, приобретенных в процессе IPO, может быть подвержена существенным колебаниям: рыночная цена акций после начала торгов может оказаться как существенно выше, так и существенно ниже стоимости их приобретения в процессе IPO. </w:t>
            </w:r>
          </w:p>
          <w:p w14:paraId="5AA3FBB5"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Во многих случаях при проведении IPO крупные акционеры компании, выходящей на IPO, принимают на себя обязательство не продавать принадлежащие им акции в течение определенного периода времени после проведения IPO (обычно это называется «</w:t>
            </w:r>
            <w:proofErr w:type="spellStart"/>
            <w:r w:rsidRPr="00870C94">
              <w:rPr>
                <w:rFonts w:ascii="Times New Roman" w:hAnsi="Times New Roman"/>
                <w:sz w:val="16"/>
                <w:szCs w:val="16"/>
              </w:rPr>
              <w:t>lock</w:t>
            </w:r>
            <w:proofErr w:type="spellEnd"/>
            <w:r w:rsidRPr="00870C94">
              <w:rPr>
                <w:rFonts w:ascii="Times New Roman" w:hAnsi="Times New Roman"/>
                <w:sz w:val="16"/>
                <w:szCs w:val="16"/>
              </w:rPr>
              <w:t xml:space="preserve"> </w:t>
            </w:r>
            <w:proofErr w:type="spellStart"/>
            <w:r w:rsidRPr="00870C94">
              <w:rPr>
                <w:rFonts w:ascii="Times New Roman" w:hAnsi="Times New Roman"/>
                <w:sz w:val="16"/>
                <w:szCs w:val="16"/>
              </w:rPr>
              <w:t>up</w:t>
            </w:r>
            <w:proofErr w:type="spellEnd"/>
            <w:r w:rsidRPr="00870C94">
              <w:rPr>
                <w:rFonts w:ascii="Times New Roman" w:hAnsi="Times New Roman"/>
                <w:sz w:val="16"/>
                <w:szCs w:val="16"/>
              </w:rPr>
              <w:t xml:space="preserve"> – период»). Обратите внимание, что подобные обязательства могут принять на себя не все действующие акционеры, а в случае нарушения таких обязательств крупные продажи акций после проведения IPO, могут снизить их рыночную цену.</w:t>
            </w:r>
          </w:p>
          <w:p w14:paraId="5FFC37F4" w14:textId="77777777" w:rsidR="00EA2C36" w:rsidRPr="00870C94" w:rsidRDefault="00EA2C36" w:rsidP="00EA2C36">
            <w:pPr>
              <w:tabs>
                <w:tab w:val="left" w:pos="1134"/>
              </w:tabs>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II. Риски «</w:t>
            </w:r>
            <w:proofErr w:type="spellStart"/>
            <w:r w:rsidRPr="00870C94">
              <w:rPr>
                <w:rFonts w:ascii="Times New Roman" w:hAnsi="Times New Roman"/>
                <w:sz w:val="16"/>
                <w:szCs w:val="16"/>
              </w:rPr>
              <w:t>аллокации</w:t>
            </w:r>
            <w:proofErr w:type="spellEnd"/>
            <w:r w:rsidRPr="00870C94">
              <w:rPr>
                <w:rFonts w:ascii="Times New Roman" w:hAnsi="Times New Roman"/>
                <w:sz w:val="16"/>
                <w:szCs w:val="16"/>
              </w:rPr>
              <w:t xml:space="preserve">» </w:t>
            </w:r>
          </w:p>
          <w:p w14:paraId="69FB6660"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 xml:space="preserve">Принимая поручение на покупку акций в процессе IPO, брокер не гарантирует его исполнение. Информация о поступивших заявках передается через организатора IPO </w:t>
            </w:r>
            <w:proofErr w:type="gramStart"/>
            <w:r w:rsidRPr="00870C94">
              <w:rPr>
                <w:rFonts w:ascii="Times New Roman" w:hAnsi="Times New Roman"/>
                <w:sz w:val="16"/>
                <w:szCs w:val="16"/>
              </w:rPr>
              <w:t>продавцу акций</w:t>
            </w:r>
            <w:proofErr w:type="gramEnd"/>
            <w:r w:rsidRPr="00870C94">
              <w:rPr>
                <w:rFonts w:ascii="Times New Roman" w:hAnsi="Times New Roman"/>
                <w:sz w:val="16"/>
                <w:szCs w:val="16"/>
              </w:rPr>
              <w:t xml:space="preserve"> и именно он решает, в каком количестве акции будут распределены между инвесторами (обычно это называется «</w:t>
            </w:r>
            <w:proofErr w:type="spellStart"/>
            <w:r w:rsidRPr="00870C94">
              <w:rPr>
                <w:rFonts w:ascii="Times New Roman" w:hAnsi="Times New Roman"/>
                <w:sz w:val="16"/>
                <w:szCs w:val="16"/>
              </w:rPr>
              <w:t>аллокацией</w:t>
            </w:r>
            <w:proofErr w:type="spellEnd"/>
            <w:r w:rsidRPr="00870C94">
              <w:rPr>
                <w:rFonts w:ascii="Times New Roman" w:hAnsi="Times New Roman"/>
                <w:sz w:val="16"/>
                <w:szCs w:val="16"/>
              </w:rPr>
              <w:t xml:space="preserve">»). Обратите внимание, что ваше поручение может быть исполнено частично и вы получите меньшее количество акций, чем изначально собирались приобрести, либо не исполнено вовсе. </w:t>
            </w:r>
          </w:p>
          <w:p w14:paraId="6C936FCD"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 xml:space="preserve">В случае, если, предполагая невысокую </w:t>
            </w:r>
            <w:proofErr w:type="spellStart"/>
            <w:r w:rsidRPr="00870C94">
              <w:rPr>
                <w:rFonts w:ascii="Times New Roman" w:hAnsi="Times New Roman"/>
                <w:sz w:val="16"/>
                <w:szCs w:val="16"/>
              </w:rPr>
              <w:t>аллокацию</w:t>
            </w:r>
            <w:proofErr w:type="spellEnd"/>
            <w:r w:rsidRPr="00870C94">
              <w:rPr>
                <w:rFonts w:ascii="Times New Roman" w:hAnsi="Times New Roman"/>
                <w:sz w:val="16"/>
                <w:szCs w:val="16"/>
              </w:rPr>
              <w:t>, вы используете заемные средства и подаете поручение на приобретение большего количества акций, чем изначально собирались купить, существует риск того, что ваше поручение будет исполнено в полном объеме и тогда вы получите большее количество акций, чем изначально планировали.</w:t>
            </w:r>
          </w:p>
          <w:p w14:paraId="6F350022"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В ряде случаев продавцы акций или организаторы IPO ограничивают количество заявок на приобретение акций, которые могут быть поданы инвестором через разных брокеров. Механизм проведения биржевых торгов позволяет отследить количество торговых заявок, поданных в интересах одного инвестора разными брокерами. В случае превышения установленного максимального количества, все ваши заявки могут остаться без удовлетворения.</w:t>
            </w:r>
          </w:p>
          <w:p w14:paraId="5F531182"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приобретении акций в процессе IPO, приемлемыми для вас с учетом ваших инвестиционных целей и финансовых возможностей. Данная декларация не имеет своей целью заставить вас отказаться от совершения таких сделок, а призвана помочь вам оценить их риски и ответственно подойти к решению вопроса о выборе вашей инвестиционной стратегии.</w:t>
            </w:r>
          </w:p>
          <w:p w14:paraId="10D39D7E" w14:textId="77777777" w:rsidR="00EA2C36" w:rsidRPr="00870C94" w:rsidRDefault="00EA2C36" w:rsidP="00EA2C36">
            <w:pPr>
              <w:spacing w:before="120" w:after="120" w:line="240" w:lineRule="auto"/>
              <w:mirrorIndents/>
              <w:jc w:val="both"/>
              <w:rPr>
                <w:rFonts w:ascii="Times New Roman" w:hAnsi="Times New Roman"/>
                <w:sz w:val="16"/>
                <w:szCs w:val="16"/>
              </w:rPr>
            </w:pPr>
            <w:r w:rsidRPr="00870C94">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76CECDB" w14:textId="77777777" w:rsidR="00EA2C36" w:rsidRPr="0075656B" w:rsidRDefault="00EA2C36" w:rsidP="00747B3A">
            <w:pPr>
              <w:tabs>
                <w:tab w:val="left" w:pos="1134"/>
              </w:tabs>
              <w:spacing w:before="120" w:after="120" w:line="240" w:lineRule="auto"/>
              <w:mirrorIndents/>
              <w:jc w:val="both"/>
              <w:rPr>
                <w:rFonts w:ascii="Times New Roman" w:hAnsi="Times New Roman"/>
                <w:sz w:val="16"/>
                <w:szCs w:val="16"/>
              </w:rPr>
            </w:pPr>
          </w:p>
          <w:p w14:paraId="04A543DC" w14:textId="0DA96C9E" w:rsidR="004E19CE" w:rsidRPr="0075656B" w:rsidRDefault="00723DFC"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lastRenderedPageBreak/>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участие Компании в сделке с разных сторон в интересах разных Клиентов;</w:t>
            </w:r>
          </w:p>
          <w:p w14:paraId="232F3FEF" w14:textId="77777777" w:rsidR="00330FA7" w:rsidRPr="0075656B" w:rsidRDefault="00330FA7"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w:t>
            </w:r>
            <w:proofErr w:type="spellStart"/>
            <w:r w:rsidRPr="0075656B">
              <w:rPr>
                <w:rFonts w:ascii="Times New Roman" w:eastAsia="MS Gothic" w:hAnsi="Times New Roman"/>
                <w:sz w:val="16"/>
                <w:szCs w:val="16"/>
              </w:rPr>
              <w:t>ов</w:t>
            </w:r>
            <w:proofErr w:type="spellEnd"/>
            <w:r w:rsidRPr="0075656B">
              <w:rPr>
                <w:rFonts w:ascii="Times New Roman" w:eastAsia="MS Gothic" w:hAnsi="Times New Roman"/>
                <w:sz w:val="16"/>
                <w:szCs w:val="16"/>
              </w:rPr>
              <w:t>) в процессе подготовки работниками Компании инвестиционно-аналитических исследований;</w:t>
            </w:r>
          </w:p>
          <w:p w14:paraId="312B976A" w14:textId="77777777" w:rsidR="00330FA7" w:rsidRPr="0075656B" w:rsidRDefault="00330FA7"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информации в свободном доступе),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торого осуществляется оценщиком, (</w:t>
            </w:r>
            <w:proofErr w:type="spellStart"/>
            <w:r w:rsidRPr="0075656B">
              <w:rPr>
                <w:rFonts w:ascii="Times New Roman" w:hAnsi="Times New Roman"/>
                <w:sz w:val="16"/>
                <w:szCs w:val="16"/>
              </w:rPr>
              <w:t>iv</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водным финансовым инструментом),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ентом,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lastRenderedPageBreak/>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lastRenderedPageBreak/>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870C94">
            <w:pPr>
              <w:spacing w:before="120" w:after="120" w:line="240" w:lineRule="auto"/>
              <w:ind w:left="318"/>
              <w:mirrorIndents/>
              <w:jc w:val="both"/>
              <w:rPr>
                <w:rFonts w:ascii="Times New Roman" w:eastAsia="MS Gothic" w:hAnsi="Times New Roman"/>
                <w:sz w:val="16"/>
                <w:szCs w:val="16"/>
              </w:rPr>
            </w:pPr>
            <w:r w:rsidRPr="0075656B">
              <w:rPr>
                <w:rFonts w:ascii="Times New Roman" w:eastAsia="MS Gothic" w:hAnsi="Times New Roman"/>
                <w:sz w:val="16"/>
                <w:szCs w:val="16"/>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0215F38D"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r w:rsidR="00631A8F" w:rsidRPr="00631A8F">
              <w:rPr>
                <w:rFonts w:ascii="Times New Roman" w:hAnsi="Times New Roman"/>
                <w:sz w:val="16"/>
                <w:szCs w:val="16"/>
              </w:rPr>
              <w:t>https://www. ikhorizon.ru/</w:t>
            </w:r>
            <w:r w:rsidR="003A0B0D" w:rsidRPr="0075656B">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870C94">
            <w:pPr>
              <w:spacing w:before="120" w:after="120" w:line="240" w:lineRule="auto"/>
              <w:ind w:left="318"/>
              <w:mirrorIndents/>
              <w:jc w:val="both"/>
              <w:rPr>
                <w:rFonts w:ascii="Times New Roman" w:hAnsi="Times New Roman"/>
                <w:sz w:val="16"/>
                <w:szCs w:val="16"/>
              </w:rPr>
            </w:pPr>
            <w:r w:rsidRPr="0075656B">
              <w:rPr>
                <w:rFonts w:ascii="Times New Roman" w:hAnsi="Times New Roman"/>
                <w:sz w:val="16"/>
                <w:szCs w:val="16"/>
              </w:rPr>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870C94">
            <w:pPr>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870C94">
            <w:pPr>
              <w:spacing w:before="120" w:after="120" w:line="240" w:lineRule="auto"/>
              <w:ind w:left="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870C94">
            <w:pPr>
              <w:spacing w:before="120" w:after="120" w:line="240" w:lineRule="auto"/>
              <w:ind w:left="601"/>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870C94">
            <w:pPr>
              <w:spacing w:before="120" w:after="120" w:line="240" w:lineRule="auto"/>
              <w:ind w:left="601"/>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870C94">
            <w:pPr>
              <w:spacing w:before="120" w:after="120" w:line="240" w:lineRule="auto"/>
              <w:ind w:left="601"/>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870C94">
            <w:pPr>
              <w:spacing w:before="120" w:after="120" w:line="240" w:lineRule="auto"/>
              <w:ind w:left="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A56A2" w:rsidRDefault="008D112C" w:rsidP="00870C94">
            <w:pPr>
              <w:spacing w:before="120" w:after="120" w:line="240" w:lineRule="auto"/>
              <w:ind w:left="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w:t>
            </w:r>
            <w:r w:rsidRPr="007A56A2">
              <w:rPr>
                <w:rFonts w:ascii="Times New Roman" w:hAnsi="Times New Roman"/>
                <w:sz w:val="16"/>
                <w:szCs w:val="16"/>
              </w:rPr>
              <w:t>такого использования, в пользу Клиента;</w:t>
            </w:r>
          </w:p>
          <w:p w14:paraId="5A11DF93" w14:textId="1ED480B7" w:rsidR="00307084" w:rsidRPr="007266D8" w:rsidRDefault="00307084" w:rsidP="00870C94">
            <w:pPr>
              <w:spacing w:before="120" w:after="120" w:line="240" w:lineRule="auto"/>
              <w:ind w:left="318"/>
              <w:mirrorIndents/>
              <w:jc w:val="both"/>
              <w:rPr>
                <w:rFonts w:ascii="Times New Roman" w:hAnsi="Times New Roman"/>
                <w:sz w:val="16"/>
                <w:szCs w:val="16"/>
              </w:rPr>
            </w:pPr>
            <w:r w:rsidRPr="007266D8">
              <w:rPr>
                <w:rFonts w:ascii="Times New Roman" w:hAnsi="Times New Roman"/>
                <w:sz w:val="16"/>
                <w:szCs w:val="16"/>
              </w:rPr>
              <w:t>я ознакомился (ознакомил</w:t>
            </w:r>
            <w:r w:rsidR="00BC2C3C" w:rsidRPr="007266D8">
              <w:rPr>
                <w:rFonts w:ascii="Times New Roman" w:hAnsi="Times New Roman"/>
                <w:sz w:val="16"/>
                <w:szCs w:val="16"/>
              </w:rPr>
              <w:t>ась</w:t>
            </w:r>
            <w:r w:rsidRPr="007266D8">
              <w:rPr>
                <w:rFonts w:ascii="Times New Roman" w:hAnsi="Times New Roman"/>
                <w:sz w:val="16"/>
                <w:szCs w:val="16"/>
              </w:rPr>
              <w:t xml:space="preserve">) с порядком и </w:t>
            </w:r>
            <w:r w:rsidR="00BC2C3C" w:rsidRPr="007266D8">
              <w:rPr>
                <w:rFonts w:ascii="Times New Roman" w:hAnsi="Times New Roman"/>
                <w:sz w:val="16"/>
                <w:szCs w:val="16"/>
              </w:rPr>
              <w:t xml:space="preserve">условиями использования Компанией ценных бумаг клиентов, изложенных в </w:t>
            </w:r>
            <w:r w:rsidR="00CF280B" w:rsidRPr="007266D8">
              <w:rPr>
                <w:rFonts w:ascii="Times New Roman" w:hAnsi="Times New Roman"/>
                <w:sz w:val="16"/>
                <w:szCs w:val="16"/>
              </w:rPr>
              <w:t>р</w:t>
            </w:r>
            <w:r w:rsidR="00BC2C3C" w:rsidRPr="007266D8">
              <w:rPr>
                <w:rFonts w:ascii="Times New Roman" w:hAnsi="Times New Roman"/>
                <w:sz w:val="16"/>
                <w:szCs w:val="16"/>
              </w:rPr>
              <w:t xml:space="preserve">азделе </w:t>
            </w:r>
            <w:r w:rsidR="00BC2C3C" w:rsidRPr="00DD2420">
              <w:rPr>
                <w:rFonts w:ascii="Times New Roman" w:hAnsi="Times New Roman"/>
                <w:sz w:val="16"/>
                <w:szCs w:val="16"/>
              </w:rPr>
              <w:t>1.</w:t>
            </w:r>
            <w:r w:rsidR="00B21453" w:rsidRPr="00DD2420">
              <w:rPr>
                <w:rFonts w:ascii="Times New Roman" w:hAnsi="Times New Roman"/>
                <w:sz w:val="16"/>
                <w:szCs w:val="16"/>
              </w:rPr>
              <w:t xml:space="preserve">10 </w:t>
            </w:r>
            <w:r w:rsidR="00BC2C3C" w:rsidRPr="007A56A2">
              <w:rPr>
                <w:rFonts w:ascii="Times New Roman" w:hAnsi="Times New Roman"/>
                <w:sz w:val="16"/>
                <w:szCs w:val="16"/>
              </w:rPr>
              <w:t xml:space="preserve">Регламента </w:t>
            </w:r>
            <w:r w:rsidR="006D02DE" w:rsidRPr="007A56A2">
              <w:rPr>
                <w:rFonts w:ascii="Times New Roman" w:eastAsia="MS Gothic" w:hAnsi="Times New Roman"/>
                <w:sz w:val="16"/>
                <w:szCs w:val="16"/>
              </w:rPr>
              <w:t>брокерского обслуживания</w:t>
            </w:r>
            <w:r w:rsidR="00BC2C3C" w:rsidRPr="007A56A2">
              <w:rPr>
                <w:rFonts w:ascii="Times New Roman" w:hAnsi="Times New Roman"/>
                <w:sz w:val="16"/>
                <w:szCs w:val="16"/>
              </w:rPr>
              <w:t xml:space="preserve">, в том числе мне известно, </w:t>
            </w:r>
            <w:r w:rsidR="000918A7" w:rsidRPr="007A56A2">
              <w:rPr>
                <w:rFonts w:ascii="Times New Roman" w:hAnsi="Times New Roman"/>
                <w:sz w:val="16"/>
                <w:szCs w:val="16"/>
              </w:rPr>
              <w:t>что использование Компанией ценных бумаг осуществляется на безвозмездно</w:t>
            </w:r>
            <w:r w:rsidR="009753E9" w:rsidRPr="007266D8">
              <w:rPr>
                <w:rFonts w:ascii="Times New Roman" w:hAnsi="Times New Roman"/>
                <w:sz w:val="16"/>
                <w:szCs w:val="16"/>
              </w:rPr>
              <w:t>й</w:t>
            </w:r>
            <w:r w:rsidR="000918A7" w:rsidRPr="007266D8">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266D8">
              <w:rPr>
                <w:rFonts w:ascii="Times New Roman" w:hAnsi="Times New Roman"/>
                <w:sz w:val="16"/>
                <w:szCs w:val="16"/>
              </w:rPr>
              <w:t>льзу Клиента</w:t>
            </w:r>
            <w:r w:rsidR="0092227C" w:rsidRPr="007266D8">
              <w:rPr>
                <w:rFonts w:ascii="Times New Roman" w:hAnsi="Times New Roman"/>
                <w:sz w:val="16"/>
                <w:szCs w:val="16"/>
              </w:rPr>
              <w:t>;</w:t>
            </w:r>
          </w:p>
          <w:p w14:paraId="7ABAEF41" w14:textId="044FD056" w:rsidR="00875B33" w:rsidRPr="0075656B" w:rsidRDefault="00875B33" w:rsidP="00870C94">
            <w:pPr>
              <w:spacing w:before="120" w:after="120" w:line="240" w:lineRule="auto"/>
              <w:ind w:left="318"/>
              <w:mirrorIndents/>
              <w:jc w:val="both"/>
              <w:rPr>
                <w:rFonts w:ascii="Times New Roman" w:hAnsi="Times New Roman"/>
                <w:sz w:val="16"/>
                <w:szCs w:val="16"/>
              </w:rPr>
            </w:pPr>
            <w:r w:rsidRPr="007266D8">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266D8">
              <w:rPr>
                <w:rFonts w:ascii="Times New Roman" w:hAnsi="Times New Roman"/>
                <w:sz w:val="16"/>
                <w:szCs w:val="16"/>
              </w:rPr>
              <w:t>к</w:t>
            </w:r>
            <w:r w:rsidRPr="00925498">
              <w:rPr>
                <w:rFonts w:ascii="Times New Roman" w:hAnsi="Times New Roman"/>
                <w:sz w:val="16"/>
                <w:szCs w:val="16"/>
              </w:rPr>
              <w:t xml:space="preserve">лиринговому центру, изложенным в </w:t>
            </w:r>
            <w:r w:rsidR="00CF280B" w:rsidRPr="00925498">
              <w:rPr>
                <w:rFonts w:ascii="Times New Roman" w:hAnsi="Times New Roman"/>
                <w:sz w:val="16"/>
                <w:szCs w:val="16"/>
              </w:rPr>
              <w:t>р</w:t>
            </w:r>
            <w:r w:rsidRPr="00925498">
              <w:rPr>
                <w:rFonts w:ascii="Times New Roman" w:hAnsi="Times New Roman"/>
                <w:sz w:val="16"/>
                <w:szCs w:val="16"/>
              </w:rPr>
              <w:t xml:space="preserve">азделе </w:t>
            </w:r>
            <w:r w:rsidRPr="00DD2420">
              <w:rPr>
                <w:rFonts w:ascii="Times New Roman" w:hAnsi="Times New Roman"/>
                <w:sz w:val="16"/>
                <w:szCs w:val="16"/>
              </w:rPr>
              <w:t>1.</w:t>
            </w:r>
            <w:r w:rsidR="00B21453" w:rsidRPr="00DD2420">
              <w:rPr>
                <w:rFonts w:ascii="Times New Roman" w:hAnsi="Times New Roman"/>
                <w:sz w:val="16"/>
                <w:szCs w:val="16"/>
              </w:rPr>
              <w:t xml:space="preserve">12 </w:t>
            </w:r>
            <w:r w:rsidRPr="007A56A2">
              <w:rPr>
                <w:rFonts w:ascii="Times New Roman" w:hAnsi="Times New Roman"/>
                <w:sz w:val="16"/>
                <w:szCs w:val="16"/>
              </w:rPr>
              <w:t>Регламента</w:t>
            </w:r>
            <w:r w:rsidR="00593EA3" w:rsidRPr="007A56A2">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870C94">
            <w:pPr>
              <w:spacing w:before="120" w:after="120" w:line="240" w:lineRule="auto"/>
              <w:ind w:left="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870C94">
            <w:pPr>
              <w:spacing w:before="120" w:after="120" w:line="240" w:lineRule="auto"/>
              <w:ind w:left="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870C94">
            <w:pPr>
              <w:spacing w:before="120" w:after="120" w:line="240" w:lineRule="auto"/>
              <w:ind w:left="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7"/>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11762DD2"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налоговый вычет.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w:t>
            </w:r>
            <w:r w:rsidR="007266D8">
              <w:rPr>
                <w:rFonts w:ascii="Times New Roman" w:hAnsi="Times New Roman"/>
                <w:sz w:val="16"/>
                <w:szCs w:val="16"/>
              </w:rPr>
              <w:t>7</w:t>
            </w:r>
            <w:r w:rsidR="00B369B8" w:rsidRPr="0075656B">
              <w:rPr>
                <w:rFonts w:ascii="Times New Roman" w:hAnsi="Times New Roman"/>
                <w:sz w:val="16"/>
                <w:szCs w:val="16"/>
              </w:rPr>
              <w:t xml:space="preserve">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4B890468"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Существует два вида налоговых вычета на долгосрочные сбережения граждан, связанных с индивидуальными инвестиционными счетами:</w:t>
            </w:r>
          </w:p>
          <w:p w14:paraId="627AF6CD"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225AFB54"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17688BBA"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1F5083C6" w14:textId="1C031C3F" w:rsidR="00D44DD0" w:rsidRDefault="00925498" w:rsidP="000B6B66">
            <w:pPr>
              <w:pStyle w:val="a4"/>
              <w:tabs>
                <w:tab w:val="left" w:pos="1134"/>
              </w:tabs>
              <w:spacing w:after="120"/>
              <w:ind w:left="0"/>
              <w:jc w:val="both"/>
              <w:rPr>
                <w:rFonts w:ascii="Times New Roman" w:eastAsia="MS Gothic" w:hAnsi="Times New Roman"/>
                <w:sz w:val="16"/>
                <w:szCs w:val="16"/>
              </w:rPr>
            </w:pPr>
            <w:r w:rsidRPr="00925498">
              <w:rPr>
                <w:rFonts w:ascii="Times New Roman" w:hAnsi="Times New Roman"/>
                <w:sz w:val="16"/>
                <w:szCs w:val="16"/>
              </w:rPr>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p>
          <w:p w14:paraId="439E5B41" w14:textId="77777777" w:rsidR="00925498" w:rsidRDefault="00925498"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870C94"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End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870C94"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4C54051B" w:rsidR="007266D8" w:rsidRPr="0075656B" w:rsidRDefault="00D44DD0" w:rsidP="00925498">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 xml:space="preserve">для целей передачи на него </w:t>
            </w:r>
            <w:r w:rsidR="00A43A10">
              <w:rPr>
                <w:rFonts w:ascii="Times New Roman" w:eastAsia="MS Gothic" w:hAnsi="Times New Roman"/>
                <w:sz w:val="16"/>
                <w:szCs w:val="16"/>
              </w:rPr>
              <w:t>активов</w:t>
            </w:r>
            <w:r w:rsidRPr="008A5BC4">
              <w:rPr>
                <w:rFonts w:ascii="Times New Roman" w:eastAsia="MS Gothic" w:hAnsi="Times New Roman"/>
                <w:sz w:val="16"/>
                <w:szCs w:val="16"/>
              </w:rPr>
              <w:t xml:space="preserve"> </w:t>
            </w:r>
          </w:p>
        </w:tc>
      </w:tr>
    </w:tbl>
    <w:p w14:paraId="56CFCBDC" w14:textId="4E54AC75"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t>Для физических лиц, одновременно отвечающих следующим условиям: (</w:t>
      </w:r>
      <w:r>
        <w:rPr>
          <w:rFonts w:ascii="Times New Roman" w:eastAsia="MS Gothic" w:hAnsi="Times New Roman"/>
          <w:sz w:val="20"/>
          <w:szCs w:val="20"/>
          <w:lang w:val="en-US"/>
        </w:rPr>
        <w:t>i</w:t>
      </w:r>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5495A">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41750B">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2168E191"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w:t>
            </w:r>
            <w:r w:rsidR="00925498">
              <w:rPr>
                <w:rFonts w:ascii="Times New Roman" w:eastAsia="MS Gothic" w:hAnsi="Times New Roman"/>
                <w:sz w:val="16"/>
                <w:szCs w:val="16"/>
              </w:rPr>
              <w:t>7</w:t>
            </w:r>
            <w:r w:rsidRPr="008A5BC4">
              <w:rPr>
                <w:rFonts w:ascii="Times New Roman" w:eastAsia="MS Gothic" w:hAnsi="Times New Roman"/>
                <w:sz w:val="16"/>
                <w:szCs w:val="16"/>
              </w:rPr>
              <w:t xml:space="preserve"> части I настоящего Заявления), имеют отношение и к индивидуальным инвестиционным </w:t>
            </w:r>
            <w:r w:rsidRPr="008A5BC4">
              <w:rPr>
                <w:rFonts w:ascii="Times New Roman" w:eastAsia="MS Gothic" w:hAnsi="Times New Roman"/>
                <w:sz w:val="16"/>
                <w:szCs w:val="16"/>
              </w:rPr>
              <w:lastRenderedPageBreak/>
              <w:t>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33C38118" w:rsidR="00D44DD0" w:rsidRDefault="00870C94"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End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w:t>
            </w:r>
            <w:r w:rsidR="00A43A10">
              <w:rPr>
                <w:rFonts w:ascii="Times New Roman" w:eastAsia="MS Gothic" w:hAnsi="Times New Roman"/>
                <w:sz w:val="16"/>
                <w:szCs w:val="16"/>
              </w:rPr>
              <w:t>активо</w:t>
            </w:r>
            <w:r w:rsidR="003441E1">
              <w:rPr>
                <w:rFonts w:ascii="Times New Roman" w:eastAsia="MS Gothic" w:hAnsi="Times New Roman"/>
                <w:sz w:val="16"/>
                <w:szCs w:val="16"/>
              </w:rPr>
              <w:t>в</w:t>
            </w:r>
            <w:r w:rsidR="00D44DD0" w:rsidRPr="008A5BC4">
              <w:rPr>
                <w:rFonts w:ascii="Times New Roman" w:eastAsia="MS Gothic" w:hAnsi="Times New Roman"/>
                <w:sz w:val="16"/>
                <w:szCs w:val="16"/>
              </w:rPr>
              <w:t xml:space="preserve">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870C94"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06619B17"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r w:rsidR="00631A8F" w:rsidRPr="00902781">
        <w:rPr>
          <w:rFonts w:ascii="Times New Roman" w:eastAsia="MS Gothic" w:hAnsi="Times New Roman"/>
          <w:sz w:val="16"/>
          <w:szCs w:val="16"/>
        </w:rPr>
        <w:t>https://www. ikhorizon.ru</w:t>
      </w:r>
      <w:r w:rsidR="00973D4E"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w:t>
      </w:r>
      <w:r w:rsidRPr="00973BCF">
        <w:rPr>
          <w:rFonts w:ascii="Times New Roman" w:eastAsia="MS Gothic" w:hAnsi="Times New Roman"/>
          <w:sz w:val="16"/>
          <w:szCs w:val="16"/>
        </w:rPr>
        <w:t xml:space="preserve">в Приложении № </w:t>
      </w:r>
      <w:r w:rsidR="00C0115E" w:rsidRPr="00973BCF">
        <w:rPr>
          <w:rFonts w:ascii="Times New Roman" w:eastAsia="MS Gothic" w:hAnsi="Times New Roman"/>
          <w:sz w:val="16"/>
          <w:szCs w:val="16"/>
        </w:rPr>
        <w:t xml:space="preserve">1.2 </w:t>
      </w:r>
      <w:r w:rsidR="00236625" w:rsidRPr="00973BCF">
        <w:rPr>
          <w:rFonts w:ascii="Times New Roman" w:eastAsia="MS Gothic" w:hAnsi="Times New Roman"/>
          <w:sz w:val="16"/>
          <w:szCs w:val="16"/>
        </w:rPr>
        <w:t>к</w:t>
      </w:r>
      <w:r w:rsidR="00236625" w:rsidRPr="0075656B">
        <w:rPr>
          <w:rFonts w:ascii="Times New Roman" w:eastAsia="MS Gothic" w:hAnsi="Times New Roman"/>
          <w:sz w:val="16"/>
          <w:szCs w:val="16"/>
        </w:rPr>
        <w:t xml:space="preserve">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524CA611"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52BEF3FF" w:rsidR="00232DB2" w:rsidRPr="0075656B" w:rsidRDefault="00870C94"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w:t>
            </w:r>
            <w:r w:rsidR="002F12EE" w:rsidRPr="0075656B">
              <w:rPr>
                <w:rFonts w:ascii="Times New Roman" w:eastAsia="MS Gothic" w:hAnsi="Times New Roman"/>
                <w:sz w:val="16"/>
                <w:szCs w:val="16"/>
              </w:rPr>
              <w:lastRenderedPageBreak/>
              <w:t xml:space="preserve">(пункт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в 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02D242DF" w:rsidR="0080710A" w:rsidRPr="0075656B" w:rsidRDefault="00870C94"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03FBDB64"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7A9344D6" w:rsidR="00232DB2" w:rsidRPr="0075656B" w:rsidRDefault="00870C94"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End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870C94"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79FA74EE" w:rsidR="00446AD5" w:rsidRPr="0075656B" w:rsidRDefault="00870C94"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End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005DE695"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4BD149FF" w:rsidR="00ED50A6" w:rsidRPr="0075656B" w:rsidRDefault="00870C94"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12405B20"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w:t>
            </w:r>
            <w:r w:rsidR="00F40856" w:rsidRPr="0075656B">
              <w:rPr>
                <w:rFonts w:ascii="Times New Roman" w:eastAsia="MS Gothic" w:hAnsi="Times New Roman"/>
                <w:sz w:val="16"/>
                <w:szCs w:val="16"/>
              </w:rPr>
              <w:lastRenderedPageBreak/>
              <w:t>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4878A64D" w:rsidR="00F40856" w:rsidRPr="0075656B" w:rsidRDefault="00870C94"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5790A3F3"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1CC42EFB" w:rsidR="00ED50A6" w:rsidRPr="0075656B" w:rsidRDefault="00870C94"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870C94"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End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694878A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77143A87"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5E164BE5"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486F242D"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xml:space="preserve">»,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w:t>
      </w:r>
      <w:r w:rsidRPr="000F5E38">
        <w:rPr>
          <w:rFonts w:ascii="Times New Roman" w:eastAsia="MS Gothic" w:hAnsi="Times New Roman"/>
          <w:sz w:val="16"/>
          <w:szCs w:val="16"/>
        </w:rPr>
        <w:lastRenderedPageBreak/>
        <w:t>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24FAE3B2"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47FDDF88"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0" w:name="_Hlk176947410"/>
      <w:r w:rsidR="007C7CCD" w:rsidRPr="00902781">
        <w:rPr>
          <w:rFonts w:ascii="Times New Roman" w:eastAsia="MS Gothic" w:hAnsi="Times New Roman"/>
          <w:sz w:val="16"/>
          <w:szCs w:val="16"/>
        </w:rPr>
        <w:t>https://www. ikhorizon.ru</w:t>
      </w:r>
      <w:bookmarkEnd w:id="0"/>
      <w:r w:rsidR="007C7CCD" w:rsidRPr="00902781">
        <w:rPr>
          <w:rFonts w:ascii="Times New Roman" w:eastAsia="MS Gothic" w:hAnsi="Times New Roman"/>
          <w:sz w:val="16"/>
          <w:szCs w:val="16"/>
        </w:rPr>
        <w:t>/</w:t>
      </w:r>
      <w:r w:rsidRPr="008A5BC4">
        <w:rPr>
          <w:rFonts w:ascii="Times New Roman" w:eastAsia="MS Gothic" w:hAnsi="Times New Roman"/>
          <w:sz w:val="16"/>
          <w:szCs w:val="16"/>
        </w:rPr>
        <w:t>ознакомлен.</w:t>
      </w:r>
    </w:p>
    <w:p w14:paraId="1B686A45" w14:textId="18988999" w:rsidR="00221B84"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2EE36C81" w14:textId="65C653FF" w:rsidR="009C3812" w:rsidRDefault="009C3812"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6D6F5157" w14:textId="6413AAC8" w:rsidR="00FB3AEA" w:rsidRPr="0075656B" w:rsidRDefault="00C2566C"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BD085A">
        <w:rPr>
          <w:rFonts w:ascii="Times New Roman" w:eastAsia="MS Gothic" w:hAnsi="Times New Roman"/>
          <w:sz w:val="16"/>
          <w:szCs w:val="16"/>
        </w:rPr>
        <w:t xml:space="preserve">Подписанием настоящего заявления (1) выражаю согласие на получение посредством электронной почты и телефонной связи рекламы товаров и услуг </w:t>
      </w:r>
      <w:r>
        <w:rPr>
          <w:rFonts w:ascii="Times New Roman" w:eastAsia="MS Gothic" w:hAnsi="Times New Roman"/>
          <w:sz w:val="16"/>
          <w:szCs w:val="16"/>
        </w:rPr>
        <w:t>А</w:t>
      </w:r>
      <w:r w:rsidRPr="000F5E38">
        <w:rPr>
          <w:rFonts w:ascii="Times New Roman" w:eastAsia="MS Gothic" w:hAnsi="Times New Roman"/>
          <w:sz w:val="16"/>
          <w:szCs w:val="16"/>
        </w:rPr>
        <w:t>О «</w:t>
      </w:r>
      <w:r>
        <w:rPr>
          <w:rFonts w:ascii="Times New Roman" w:eastAsia="MS Gothic" w:hAnsi="Times New Roman"/>
          <w:sz w:val="16"/>
          <w:szCs w:val="16"/>
        </w:rPr>
        <w:t>ИК «Горизонт</w:t>
      </w:r>
      <w:r w:rsidRPr="000F5E38">
        <w:rPr>
          <w:rFonts w:ascii="Times New Roman" w:eastAsia="MS Gothic" w:hAnsi="Times New Roman"/>
          <w:sz w:val="16"/>
          <w:szCs w:val="16"/>
        </w:rPr>
        <w:t>»</w:t>
      </w:r>
      <w:r w:rsidRPr="00BD085A">
        <w:rPr>
          <w:rFonts w:ascii="Times New Roman" w:eastAsia="MS Gothic" w:hAnsi="Times New Roman"/>
          <w:sz w:val="16"/>
          <w:szCs w:val="16"/>
        </w:rPr>
        <w:t xml:space="preserve"> и его партнеров, предложений финансовых инструментов, иной информации о товарах и услугах </w:t>
      </w:r>
      <w:r>
        <w:rPr>
          <w:rFonts w:ascii="Times New Roman" w:eastAsia="MS Gothic" w:hAnsi="Times New Roman"/>
          <w:sz w:val="16"/>
          <w:szCs w:val="16"/>
        </w:rPr>
        <w:t>А</w:t>
      </w:r>
      <w:r w:rsidRPr="000F5E38">
        <w:rPr>
          <w:rFonts w:ascii="Times New Roman" w:eastAsia="MS Gothic" w:hAnsi="Times New Roman"/>
          <w:sz w:val="16"/>
          <w:szCs w:val="16"/>
        </w:rPr>
        <w:t>О «</w:t>
      </w:r>
      <w:r>
        <w:rPr>
          <w:rFonts w:ascii="Times New Roman" w:eastAsia="MS Gothic" w:hAnsi="Times New Roman"/>
          <w:sz w:val="16"/>
          <w:szCs w:val="16"/>
        </w:rPr>
        <w:t>ИК «Горизонт</w:t>
      </w:r>
      <w:r w:rsidRPr="000F5E38">
        <w:rPr>
          <w:rFonts w:ascii="Times New Roman" w:eastAsia="MS Gothic" w:hAnsi="Times New Roman"/>
          <w:sz w:val="16"/>
          <w:szCs w:val="16"/>
        </w:rPr>
        <w:t>»</w:t>
      </w:r>
      <w:r w:rsidRPr="00BD085A">
        <w:rPr>
          <w:rFonts w:ascii="Times New Roman" w:eastAsia="MS Gothic" w:hAnsi="Times New Roman"/>
          <w:sz w:val="16"/>
          <w:szCs w:val="16"/>
        </w:rPr>
        <w:t xml:space="preserve"> и его партнеров, аналитических материалов, новостей финансового рынка, новостей, связанных с деятельностью </w:t>
      </w:r>
      <w:r>
        <w:rPr>
          <w:rFonts w:ascii="Times New Roman" w:eastAsia="MS Gothic" w:hAnsi="Times New Roman"/>
          <w:sz w:val="16"/>
          <w:szCs w:val="16"/>
        </w:rPr>
        <w:t>А</w:t>
      </w:r>
      <w:r w:rsidRPr="000F5E38">
        <w:rPr>
          <w:rFonts w:ascii="Times New Roman" w:eastAsia="MS Gothic" w:hAnsi="Times New Roman"/>
          <w:sz w:val="16"/>
          <w:szCs w:val="16"/>
        </w:rPr>
        <w:t>О «</w:t>
      </w:r>
      <w:r>
        <w:rPr>
          <w:rFonts w:ascii="Times New Roman" w:eastAsia="MS Gothic" w:hAnsi="Times New Roman"/>
          <w:sz w:val="16"/>
          <w:szCs w:val="16"/>
        </w:rPr>
        <w:t>ИК «Горизонт</w:t>
      </w:r>
      <w:r w:rsidRPr="000F5E38">
        <w:rPr>
          <w:rFonts w:ascii="Times New Roman" w:eastAsia="MS Gothic" w:hAnsi="Times New Roman"/>
          <w:sz w:val="16"/>
          <w:szCs w:val="16"/>
        </w:rPr>
        <w:t>»</w:t>
      </w:r>
      <w:r w:rsidRPr="00BD085A">
        <w:rPr>
          <w:rFonts w:ascii="Times New Roman" w:eastAsia="MS Gothic" w:hAnsi="Times New Roman"/>
          <w:sz w:val="16"/>
          <w:szCs w:val="16"/>
        </w:rPr>
        <w:t xml:space="preserve"> и его партнеров, приглашений на мероприятия </w:t>
      </w:r>
      <w:r>
        <w:rPr>
          <w:rFonts w:ascii="Times New Roman" w:eastAsia="MS Gothic" w:hAnsi="Times New Roman"/>
          <w:sz w:val="16"/>
          <w:szCs w:val="16"/>
        </w:rPr>
        <w:t>А</w:t>
      </w:r>
      <w:r w:rsidRPr="000F5E38">
        <w:rPr>
          <w:rFonts w:ascii="Times New Roman" w:eastAsia="MS Gothic" w:hAnsi="Times New Roman"/>
          <w:sz w:val="16"/>
          <w:szCs w:val="16"/>
        </w:rPr>
        <w:t>О «</w:t>
      </w:r>
      <w:r>
        <w:rPr>
          <w:rFonts w:ascii="Times New Roman" w:eastAsia="MS Gothic" w:hAnsi="Times New Roman"/>
          <w:sz w:val="16"/>
          <w:szCs w:val="16"/>
        </w:rPr>
        <w:t>ИК «Горизонт</w:t>
      </w:r>
      <w:r w:rsidRPr="000F5E38">
        <w:rPr>
          <w:rFonts w:ascii="Times New Roman" w:eastAsia="MS Gothic" w:hAnsi="Times New Roman"/>
          <w:sz w:val="16"/>
          <w:szCs w:val="16"/>
        </w:rPr>
        <w:t>»</w:t>
      </w:r>
      <w:r w:rsidRPr="00BD085A">
        <w:rPr>
          <w:rFonts w:ascii="Times New Roman" w:eastAsia="MS Gothic" w:hAnsi="Times New Roman"/>
          <w:sz w:val="16"/>
          <w:szCs w:val="16"/>
        </w:rPr>
        <w:t xml:space="preserve"> и его партнеров; (2) подтверждаю, что уведомлен</w:t>
      </w:r>
      <w:r>
        <w:rPr>
          <w:rFonts w:ascii="Times New Roman" w:eastAsia="MS Gothic" w:hAnsi="Times New Roman"/>
          <w:sz w:val="16"/>
          <w:szCs w:val="16"/>
        </w:rPr>
        <w:t>(а)</w:t>
      </w:r>
      <w:r w:rsidRPr="00BD085A">
        <w:rPr>
          <w:rFonts w:ascii="Times New Roman" w:eastAsia="MS Gothic" w:hAnsi="Times New Roman"/>
          <w:sz w:val="16"/>
          <w:szCs w:val="16"/>
        </w:rPr>
        <w:t xml:space="preserve"> о праве в любой момент отказаться от получения указанной выше информации вообще либо конкретным способом путем направления в адрес </w:t>
      </w:r>
      <w:r>
        <w:rPr>
          <w:rFonts w:ascii="Times New Roman" w:eastAsia="MS Gothic" w:hAnsi="Times New Roman"/>
          <w:sz w:val="16"/>
          <w:szCs w:val="16"/>
        </w:rPr>
        <w:t>А</w:t>
      </w:r>
      <w:r w:rsidRPr="000F5E38">
        <w:rPr>
          <w:rFonts w:ascii="Times New Roman" w:eastAsia="MS Gothic" w:hAnsi="Times New Roman"/>
          <w:sz w:val="16"/>
          <w:szCs w:val="16"/>
        </w:rPr>
        <w:t>О «</w:t>
      </w:r>
      <w:r>
        <w:rPr>
          <w:rFonts w:ascii="Times New Roman" w:eastAsia="MS Gothic" w:hAnsi="Times New Roman"/>
          <w:sz w:val="16"/>
          <w:szCs w:val="16"/>
        </w:rPr>
        <w:t>ИК «Горизонт</w:t>
      </w:r>
      <w:r w:rsidRPr="000F5E38">
        <w:rPr>
          <w:rFonts w:ascii="Times New Roman" w:eastAsia="MS Gothic" w:hAnsi="Times New Roman"/>
          <w:sz w:val="16"/>
          <w:szCs w:val="16"/>
        </w:rPr>
        <w:t>»</w:t>
      </w:r>
      <w:r w:rsidRPr="00BD085A">
        <w:rPr>
          <w:rFonts w:ascii="Times New Roman" w:eastAsia="MS Gothic" w:hAnsi="Times New Roman"/>
          <w:sz w:val="16"/>
          <w:szCs w:val="16"/>
        </w:rPr>
        <w:t xml:space="preserve">, в том числе посредством электронной почты, информация о которой размещена странице  </w:t>
      </w:r>
      <w:r>
        <w:rPr>
          <w:rFonts w:ascii="Times New Roman" w:eastAsia="MS Gothic" w:hAnsi="Times New Roman"/>
          <w:sz w:val="16"/>
          <w:szCs w:val="16"/>
        </w:rPr>
        <w:t>А</w:t>
      </w:r>
      <w:r w:rsidRPr="000F5E38">
        <w:rPr>
          <w:rFonts w:ascii="Times New Roman" w:eastAsia="MS Gothic" w:hAnsi="Times New Roman"/>
          <w:sz w:val="16"/>
          <w:szCs w:val="16"/>
        </w:rPr>
        <w:t>О «</w:t>
      </w:r>
      <w:r>
        <w:rPr>
          <w:rFonts w:ascii="Times New Roman" w:eastAsia="MS Gothic" w:hAnsi="Times New Roman"/>
          <w:sz w:val="16"/>
          <w:szCs w:val="16"/>
        </w:rPr>
        <w:t>ИК «Горизонт</w:t>
      </w:r>
      <w:r w:rsidRPr="000F5E38">
        <w:rPr>
          <w:rFonts w:ascii="Times New Roman" w:eastAsia="MS Gothic" w:hAnsi="Times New Roman"/>
          <w:sz w:val="16"/>
          <w:szCs w:val="16"/>
        </w:rPr>
        <w:t>»</w:t>
      </w:r>
      <w:r w:rsidRPr="00BD085A">
        <w:rPr>
          <w:rFonts w:ascii="Times New Roman" w:eastAsia="MS Gothic" w:hAnsi="Times New Roman"/>
          <w:sz w:val="16"/>
          <w:szCs w:val="16"/>
        </w:rPr>
        <w:t xml:space="preserve"> в</w:t>
      </w:r>
      <w:r>
        <w:rPr>
          <w:rFonts w:ascii="Times New Roman" w:eastAsia="MS Gothic" w:hAnsi="Times New Roman"/>
          <w:sz w:val="16"/>
          <w:szCs w:val="16"/>
        </w:rPr>
        <w:t xml:space="preserve"> информационно-телекоммуникационной </w:t>
      </w:r>
      <w:r w:rsidRPr="00BD085A">
        <w:rPr>
          <w:rFonts w:ascii="Times New Roman" w:eastAsia="MS Gothic" w:hAnsi="Times New Roman"/>
          <w:sz w:val="16"/>
          <w:szCs w:val="16"/>
        </w:rPr>
        <w:t xml:space="preserve">сети «Интернет» по адресу </w:t>
      </w:r>
      <w:r w:rsidRPr="00902781">
        <w:rPr>
          <w:rFonts w:ascii="Times New Roman" w:eastAsia="MS Gothic" w:hAnsi="Times New Roman"/>
          <w:sz w:val="16"/>
          <w:szCs w:val="16"/>
        </w:rPr>
        <w:t>https://www.ikhorizon.ru/</w:t>
      </w:r>
      <w:r w:rsidRPr="00BD085A">
        <w:rPr>
          <w:rFonts w:ascii="Times New Roman" w:eastAsia="MS Gothic" w:hAnsi="Times New Roman"/>
          <w:sz w:val="16"/>
          <w:szCs w:val="16"/>
        </w:rPr>
        <w:t xml:space="preserve">, соответствующего сообщения, либо воспользовавшись специальной ссылкой на отписку от получения рассылки по электронной почте, содержащейся в рассылке </w:t>
      </w:r>
      <w:r>
        <w:rPr>
          <w:rFonts w:ascii="Times New Roman" w:eastAsia="MS Gothic" w:hAnsi="Times New Roman"/>
          <w:sz w:val="16"/>
          <w:szCs w:val="16"/>
        </w:rPr>
        <w:t>А</w:t>
      </w:r>
      <w:r w:rsidRPr="000F5E38">
        <w:rPr>
          <w:rFonts w:ascii="Times New Roman" w:eastAsia="MS Gothic" w:hAnsi="Times New Roman"/>
          <w:sz w:val="16"/>
          <w:szCs w:val="16"/>
        </w:rPr>
        <w:t>О «</w:t>
      </w:r>
      <w:r>
        <w:rPr>
          <w:rFonts w:ascii="Times New Roman" w:eastAsia="MS Gothic" w:hAnsi="Times New Roman"/>
          <w:sz w:val="16"/>
          <w:szCs w:val="16"/>
        </w:rPr>
        <w:t>ИК «Горизонт</w:t>
      </w:r>
      <w:r w:rsidRPr="000F5E38">
        <w:rPr>
          <w:rFonts w:ascii="Times New Roman" w:eastAsia="MS Gothic" w:hAnsi="Times New Roman"/>
          <w:sz w:val="16"/>
          <w:szCs w:val="16"/>
        </w:rPr>
        <w:t>»</w:t>
      </w:r>
      <w:r w:rsidRPr="00BD085A">
        <w:rPr>
          <w:rFonts w:ascii="Times New Roman" w:eastAsia="MS Gothic" w:hAnsi="Times New Roman"/>
          <w:sz w:val="16"/>
          <w:szCs w:val="16"/>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8"/>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D2EE" w14:textId="77777777" w:rsidR="00DF0604" w:rsidRDefault="00DF0604" w:rsidP="00BA3898">
      <w:pPr>
        <w:spacing w:after="0" w:line="240" w:lineRule="auto"/>
      </w:pPr>
      <w:r>
        <w:separator/>
      </w:r>
    </w:p>
  </w:endnote>
  <w:endnote w:type="continuationSeparator" w:id="0">
    <w:p w14:paraId="313552CF" w14:textId="77777777" w:rsidR="00DF0604" w:rsidRDefault="00DF0604" w:rsidP="00BA3898">
      <w:pPr>
        <w:spacing w:after="0" w:line="240" w:lineRule="auto"/>
      </w:pPr>
      <w:r>
        <w:continuationSeparator/>
      </w:r>
    </w:p>
  </w:endnote>
  <w:endnote w:type="continuationNotice" w:id="1">
    <w:p w14:paraId="2B3D9948" w14:textId="77777777" w:rsidR="00DF0604" w:rsidRDefault="00DF0604">
      <w:pPr>
        <w:spacing w:after="0" w:line="240" w:lineRule="auto"/>
      </w:pPr>
    </w:p>
  </w:endnote>
  <w:endnote w:id="2">
    <w:p w14:paraId="5087BCDB" w14:textId="19EDA767" w:rsidR="0041750B" w:rsidRDefault="0041750B" w:rsidP="00DD2420">
      <w:pPr>
        <w:pStyle w:val="af3"/>
        <w:jc w:val="both"/>
      </w:pPr>
      <w:r w:rsidRPr="00DD2420">
        <w:rPr>
          <w:rStyle w:val="af5"/>
          <w:rFonts w:ascii="Times New Roman" w:hAnsi="Times New Roman"/>
          <w:sz w:val="14"/>
          <w:szCs w:val="14"/>
        </w:rPr>
        <w:endnoteRef/>
      </w:r>
      <w:r>
        <w:t xml:space="preserve"> </w:t>
      </w:r>
      <w:r w:rsidRPr="00DD2420">
        <w:rPr>
          <w:rFonts w:ascii="Times New Roman" w:hAnsi="Times New Roman"/>
          <w:sz w:val="14"/>
          <w:szCs w:val="14"/>
        </w:rPr>
        <w:t>Возможность совершения сделок (заключения договоров) на срочном рынке ПАО Московская Биржа предоставляется Клиентам, заявившим о предоставлении им возможности совершения необеспеченных сделок. В случае если в одном Заявлении стоит отметка о регистрации в торговой системе ПАО Московская Биржа: Срочный рынок, при этом Клиент не заявил о предоставлении ему права совершения необеспеченных сделок, Компания не принимает во внимание отметку Клиента о регистрации в торговой системе ПАО Московская Биржа: Срочный рынок.</w:t>
      </w:r>
    </w:p>
  </w:endnote>
  <w:endnote w:id="3">
    <w:p w14:paraId="5EA0E12A" w14:textId="77777777" w:rsidR="0041750B" w:rsidRPr="009B7185" w:rsidRDefault="0041750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4">
    <w:p w14:paraId="3AFBFEBA" w14:textId="1A894157" w:rsidR="0041750B" w:rsidRPr="009B7185"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5">
    <w:p w14:paraId="60BB50F2" w14:textId="77777777" w:rsidR="0041750B" w:rsidRPr="0075656B"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6">
    <w:p w14:paraId="0D1D3181" w14:textId="77777777" w:rsidR="0041750B" w:rsidRPr="0075656B" w:rsidRDefault="0041750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7">
    <w:p w14:paraId="3400D052" w14:textId="77777777" w:rsidR="0041750B" w:rsidRPr="00551845" w:rsidRDefault="0041750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0504" w14:textId="77777777" w:rsidR="0041750B" w:rsidRPr="00E11D62" w:rsidRDefault="0041750B">
    <w:pPr>
      <w:pStyle w:val="ae"/>
      <w:rPr>
        <w:sz w:val="12"/>
        <w:szCs w:val="12"/>
      </w:rPr>
    </w:pPr>
  </w:p>
  <w:p w14:paraId="534FECD2" w14:textId="77777777" w:rsidR="0041750B" w:rsidRPr="00E11D62" w:rsidRDefault="0041750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110F" w14:textId="77777777" w:rsidR="00DF0604" w:rsidRDefault="00DF0604" w:rsidP="00BA3898">
      <w:pPr>
        <w:spacing w:after="0" w:line="240" w:lineRule="auto"/>
      </w:pPr>
      <w:r>
        <w:separator/>
      </w:r>
    </w:p>
  </w:footnote>
  <w:footnote w:type="continuationSeparator" w:id="0">
    <w:p w14:paraId="0ED9DC70" w14:textId="77777777" w:rsidR="00DF0604" w:rsidRDefault="00DF0604" w:rsidP="00BA3898">
      <w:pPr>
        <w:spacing w:after="0" w:line="240" w:lineRule="auto"/>
      </w:pPr>
      <w:r>
        <w:continuationSeparator/>
      </w:r>
    </w:p>
  </w:footnote>
  <w:footnote w:type="continuationNotice" w:id="1">
    <w:p w14:paraId="78B0D02E" w14:textId="77777777" w:rsidR="00DF0604" w:rsidRDefault="00DF06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E66833"/>
    <w:multiLevelType w:val="hybridMultilevel"/>
    <w:tmpl w:val="83C6AFFC"/>
    <w:lvl w:ilvl="0" w:tplc="04190005">
      <w:start w:val="1"/>
      <w:numFmt w:val="bullet"/>
      <w:lvlText w:val=""/>
      <w:lvlJc w:val="left"/>
      <w:pPr>
        <w:ind w:left="394" w:hanging="360"/>
      </w:pPr>
      <w:rPr>
        <w:rFonts w:ascii="Wingdings" w:hAnsi="Wingding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0"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5"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4"/>
  </w:num>
  <w:num w:numId="3">
    <w:abstractNumId w:val="3"/>
  </w:num>
  <w:num w:numId="4">
    <w:abstractNumId w:val="8"/>
  </w:num>
  <w:num w:numId="5">
    <w:abstractNumId w:val="2"/>
  </w:num>
  <w:num w:numId="6">
    <w:abstractNumId w:val="14"/>
  </w:num>
  <w:num w:numId="7">
    <w:abstractNumId w:val="6"/>
  </w:num>
  <w:num w:numId="8">
    <w:abstractNumId w:val="11"/>
  </w:num>
  <w:num w:numId="9">
    <w:abstractNumId w:val="1"/>
  </w:num>
  <w:num w:numId="10">
    <w:abstractNumId w:val="16"/>
  </w:num>
  <w:num w:numId="11">
    <w:abstractNumId w:val="26"/>
  </w:num>
  <w:num w:numId="12">
    <w:abstractNumId w:val="10"/>
  </w:num>
  <w:num w:numId="13">
    <w:abstractNumId w:val="0"/>
  </w:num>
  <w:num w:numId="14">
    <w:abstractNumId w:val="24"/>
  </w:num>
  <w:num w:numId="15">
    <w:abstractNumId w:val="20"/>
  </w:num>
  <w:num w:numId="16">
    <w:abstractNumId w:val="12"/>
  </w:num>
  <w:num w:numId="17">
    <w:abstractNumId w:val="19"/>
  </w:num>
  <w:num w:numId="18">
    <w:abstractNumId w:val="17"/>
  </w:num>
  <w:num w:numId="19">
    <w:abstractNumId w:val="9"/>
  </w:num>
  <w:num w:numId="20">
    <w:abstractNumId w:val="25"/>
  </w:num>
  <w:num w:numId="21">
    <w:abstractNumId w:val="23"/>
  </w:num>
  <w:num w:numId="22">
    <w:abstractNumId w:val="5"/>
  </w:num>
  <w:num w:numId="23">
    <w:abstractNumId w:val="21"/>
  </w:num>
  <w:num w:numId="24">
    <w:abstractNumId w:val="13"/>
  </w:num>
  <w:num w:numId="25">
    <w:abstractNumId w:val="22"/>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14337"/>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35D1"/>
    <w:rsid w:val="00024227"/>
    <w:rsid w:val="0002435E"/>
    <w:rsid w:val="00024BB7"/>
    <w:rsid w:val="00025EC7"/>
    <w:rsid w:val="0003029C"/>
    <w:rsid w:val="00032473"/>
    <w:rsid w:val="000329E8"/>
    <w:rsid w:val="00032B5D"/>
    <w:rsid w:val="00032E8B"/>
    <w:rsid w:val="00033EC0"/>
    <w:rsid w:val="0003645C"/>
    <w:rsid w:val="0004214D"/>
    <w:rsid w:val="00043EDB"/>
    <w:rsid w:val="000448EB"/>
    <w:rsid w:val="00045B4D"/>
    <w:rsid w:val="000537B7"/>
    <w:rsid w:val="0005386A"/>
    <w:rsid w:val="00053A68"/>
    <w:rsid w:val="0005415C"/>
    <w:rsid w:val="00054E80"/>
    <w:rsid w:val="000567F1"/>
    <w:rsid w:val="00061982"/>
    <w:rsid w:val="00061F25"/>
    <w:rsid w:val="00062AE9"/>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33BD"/>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E64AA"/>
    <w:rsid w:val="000F0224"/>
    <w:rsid w:val="000F14F4"/>
    <w:rsid w:val="000F4EF4"/>
    <w:rsid w:val="000F5E38"/>
    <w:rsid w:val="000F7222"/>
    <w:rsid w:val="00100828"/>
    <w:rsid w:val="001069E4"/>
    <w:rsid w:val="00110709"/>
    <w:rsid w:val="00111680"/>
    <w:rsid w:val="00111F93"/>
    <w:rsid w:val="00112F8D"/>
    <w:rsid w:val="0011449C"/>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598E"/>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E84"/>
    <w:rsid w:val="002F518F"/>
    <w:rsid w:val="0030029B"/>
    <w:rsid w:val="00300B34"/>
    <w:rsid w:val="00302755"/>
    <w:rsid w:val="00305C39"/>
    <w:rsid w:val="00307084"/>
    <w:rsid w:val="00307203"/>
    <w:rsid w:val="00307EF7"/>
    <w:rsid w:val="00310BE2"/>
    <w:rsid w:val="0031503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441E1"/>
    <w:rsid w:val="0035691D"/>
    <w:rsid w:val="00367D4B"/>
    <w:rsid w:val="00370BFE"/>
    <w:rsid w:val="00374CDD"/>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2456"/>
    <w:rsid w:val="00415D6D"/>
    <w:rsid w:val="0041750B"/>
    <w:rsid w:val="00422EDC"/>
    <w:rsid w:val="0042543A"/>
    <w:rsid w:val="004267D1"/>
    <w:rsid w:val="004309A0"/>
    <w:rsid w:val="00434A4C"/>
    <w:rsid w:val="00435909"/>
    <w:rsid w:val="00435A24"/>
    <w:rsid w:val="00444409"/>
    <w:rsid w:val="0044490D"/>
    <w:rsid w:val="004463DF"/>
    <w:rsid w:val="00446AD5"/>
    <w:rsid w:val="00451982"/>
    <w:rsid w:val="0045495A"/>
    <w:rsid w:val="00455D3F"/>
    <w:rsid w:val="004612C6"/>
    <w:rsid w:val="00462508"/>
    <w:rsid w:val="00462764"/>
    <w:rsid w:val="004664A2"/>
    <w:rsid w:val="004668EF"/>
    <w:rsid w:val="00471B43"/>
    <w:rsid w:val="00473019"/>
    <w:rsid w:val="00473BCD"/>
    <w:rsid w:val="00474166"/>
    <w:rsid w:val="00474AC0"/>
    <w:rsid w:val="00475473"/>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1B0"/>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266D8"/>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C50"/>
    <w:rsid w:val="007823FB"/>
    <w:rsid w:val="00782DBE"/>
    <w:rsid w:val="0078338C"/>
    <w:rsid w:val="00783907"/>
    <w:rsid w:val="00783ACC"/>
    <w:rsid w:val="007946E2"/>
    <w:rsid w:val="00794752"/>
    <w:rsid w:val="0079580E"/>
    <w:rsid w:val="00797556"/>
    <w:rsid w:val="007A56A2"/>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40D97"/>
    <w:rsid w:val="00847145"/>
    <w:rsid w:val="00847167"/>
    <w:rsid w:val="0085416F"/>
    <w:rsid w:val="00854194"/>
    <w:rsid w:val="008562BE"/>
    <w:rsid w:val="0086190C"/>
    <w:rsid w:val="00864D10"/>
    <w:rsid w:val="00867822"/>
    <w:rsid w:val="00870C94"/>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25498"/>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BCF"/>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4402"/>
    <w:rsid w:val="009A7685"/>
    <w:rsid w:val="009B5840"/>
    <w:rsid w:val="009B5A29"/>
    <w:rsid w:val="009B66A6"/>
    <w:rsid w:val="009B7185"/>
    <w:rsid w:val="009C3812"/>
    <w:rsid w:val="009C71AC"/>
    <w:rsid w:val="009D108D"/>
    <w:rsid w:val="009D12AB"/>
    <w:rsid w:val="009D27F2"/>
    <w:rsid w:val="009D5262"/>
    <w:rsid w:val="009D753D"/>
    <w:rsid w:val="009E33AC"/>
    <w:rsid w:val="009E7450"/>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E07"/>
    <w:rsid w:val="00A42B92"/>
    <w:rsid w:val="00A439BC"/>
    <w:rsid w:val="00A43A10"/>
    <w:rsid w:val="00A47905"/>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A37EF"/>
    <w:rsid w:val="00AA67BE"/>
    <w:rsid w:val="00AB2F98"/>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94B4D"/>
    <w:rsid w:val="00B9536A"/>
    <w:rsid w:val="00BA07F2"/>
    <w:rsid w:val="00BA179D"/>
    <w:rsid w:val="00BA2FC6"/>
    <w:rsid w:val="00BA3898"/>
    <w:rsid w:val="00BA4FED"/>
    <w:rsid w:val="00BA6A3B"/>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3C34"/>
    <w:rsid w:val="00C2497C"/>
    <w:rsid w:val="00C24D3D"/>
    <w:rsid w:val="00C2500A"/>
    <w:rsid w:val="00C25573"/>
    <w:rsid w:val="00C2566C"/>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31DD"/>
    <w:rsid w:val="00DB3865"/>
    <w:rsid w:val="00DB554B"/>
    <w:rsid w:val="00DB6FDA"/>
    <w:rsid w:val="00DB74B2"/>
    <w:rsid w:val="00DC2015"/>
    <w:rsid w:val="00DC27B3"/>
    <w:rsid w:val="00DC55C8"/>
    <w:rsid w:val="00DC5B00"/>
    <w:rsid w:val="00DC5B2F"/>
    <w:rsid w:val="00DD0242"/>
    <w:rsid w:val="00DD0A29"/>
    <w:rsid w:val="00DD2420"/>
    <w:rsid w:val="00DD43E9"/>
    <w:rsid w:val="00DD537E"/>
    <w:rsid w:val="00DD5743"/>
    <w:rsid w:val="00DD62A2"/>
    <w:rsid w:val="00DE0A7E"/>
    <w:rsid w:val="00DE4EE0"/>
    <w:rsid w:val="00DE6277"/>
    <w:rsid w:val="00DF0604"/>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7021"/>
    <w:rsid w:val="00EA03EC"/>
    <w:rsid w:val="00EA0A3B"/>
    <w:rsid w:val="00EA2413"/>
    <w:rsid w:val="00EA26DB"/>
    <w:rsid w:val="00EA2B20"/>
    <w:rsid w:val="00EA2C36"/>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styleId="af9">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E7"/>
    <w:rsid w:val="00007F3C"/>
    <w:rsid w:val="00011C2C"/>
    <w:rsid w:val="00014EBA"/>
    <w:rsid w:val="00015E6C"/>
    <w:rsid w:val="000213FA"/>
    <w:rsid w:val="000222BE"/>
    <w:rsid w:val="0004792A"/>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84B59"/>
    <w:rsid w:val="0019623E"/>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75645"/>
    <w:rsid w:val="00282F1B"/>
    <w:rsid w:val="00293554"/>
    <w:rsid w:val="002976A2"/>
    <w:rsid w:val="002A6AF5"/>
    <w:rsid w:val="002A710E"/>
    <w:rsid w:val="002B2072"/>
    <w:rsid w:val="002C1BAC"/>
    <w:rsid w:val="002C1E5F"/>
    <w:rsid w:val="00312643"/>
    <w:rsid w:val="0033631B"/>
    <w:rsid w:val="00346171"/>
    <w:rsid w:val="00357B6C"/>
    <w:rsid w:val="00364741"/>
    <w:rsid w:val="0037141E"/>
    <w:rsid w:val="00382ABE"/>
    <w:rsid w:val="00382BE4"/>
    <w:rsid w:val="003C6C37"/>
    <w:rsid w:val="003F2872"/>
    <w:rsid w:val="003F3BA4"/>
    <w:rsid w:val="0040417A"/>
    <w:rsid w:val="00425D52"/>
    <w:rsid w:val="00432BD4"/>
    <w:rsid w:val="00450A75"/>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993329"/>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03F04"/>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D9A9-F41D-485F-BC88-887FA62F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16212</Words>
  <Characters>92411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Рыженко Денис</cp:lastModifiedBy>
  <cp:revision>8</cp:revision>
  <cp:lastPrinted>2014-11-14T11:53:00Z</cp:lastPrinted>
  <dcterms:created xsi:type="dcterms:W3CDTF">2025-03-13T14:02:00Z</dcterms:created>
  <dcterms:modified xsi:type="dcterms:W3CDTF">2025-08-13T15:14:00Z</dcterms:modified>
</cp:coreProperties>
</file>