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pPr w:leftFromText="180" w:rightFromText="180" w:vertAnchor="text" w:horzAnchor="margin" w:tblpX="137" w:tblpY="-45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104"/>
      </w:tblGrid>
      <w:tr w:rsidR="00E6339D" w:rsidRPr="003B2593" w14:paraId="75FB4863" w14:textId="77777777" w:rsidTr="00E6339D">
        <w:tc>
          <w:tcPr>
            <w:tcW w:w="4535" w:type="dxa"/>
            <w:hideMark/>
          </w:tcPr>
          <w:p w14:paraId="447BB441" w14:textId="77777777" w:rsidR="00E6339D" w:rsidRPr="003B2593" w:rsidRDefault="00E6339D" w:rsidP="00E6339D">
            <w:pPr>
              <w:rPr>
                <w:b/>
                <w:sz w:val="18"/>
                <w:szCs w:val="18"/>
              </w:rPr>
            </w:pPr>
            <w:bookmarkStart w:id="0" w:name="_GoBack"/>
            <w:bookmarkEnd w:id="0"/>
          </w:p>
        </w:tc>
        <w:tc>
          <w:tcPr>
            <w:tcW w:w="5104" w:type="dxa"/>
          </w:tcPr>
          <w:p w14:paraId="58BEFA07" w14:textId="77777777" w:rsidR="00E6339D" w:rsidRPr="003B2593" w:rsidRDefault="00E6339D" w:rsidP="00E6339D">
            <w:pPr>
              <w:pStyle w:val="af6"/>
              <w:jc w:val="right"/>
              <w:rPr>
                <w:sz w:val="16"/>
                <w:szCs w:val="16"/>
              </w:rPr>
            </w:pPr>
            <w:r w:rsidRPr="003B2593">
              <w:rPr>
                <w:sz w:val="16"/>
                <w:szCs w:val="16"/>
              </w:rPr>
              <w:t>Приложение № 8</w:t>
            </w:r>
          </w:p>
          <w:p w14:paraId="318AC545" w14:textId="77777777" w:rsidR="00E6339D" w:rsidRPr="003B2593" w:rsidRDefault="00E6339D" w:rsidP="00E6339D">
            <w:pPr>
              <w:pStyle w:val="af6"/>
              <w:jc w:val="right"/>
              <w:rPr>
                <w:sz w:val="16"/>
                <w:szCs w:val="16"/>
              </w:rPr>
            </w:pPr>
            <w:r w:rsidRPr="003B2593">
              <w:rPr>
                <w:sz w:val="16"/>
                <w:szCs w:val="16"/>
              </w:rPr>
              <w:t>к Регламенту брокерского обслуживания</w:t>
            </w:r>
          </w:p>
          <w:p w14:paraId="384CD104" w14:textId="1660EA3D" w:rsidR="00E6339D" w:rsidRPr="003B2593" w:rsidRDefault="00E30F68" w:rsidP="00A40062">
            <w:pPr>
              <w:jc w:val="right"/>
              <w:rPr>
                <w:b/>
                <w:sz w:val="18"/>
                <w:szCs w:val="18"/>
              </w:rPr>
            </w:pPr>
            <w:r>
              <w:rPr>
                <w:sz w:val="16"/>
                <w:szCs w:val="16"/>
              </w:rPr>
              <w:t>АО «ИК «Горизонт»</w:t>
            </w:r>
          </w:p>
        </w:tc>
      </w:tr>
    </w:tbl>
    <w:p w14:paraId="4414F82C" w14:textId="77777777" w:rsidR="00797F18" w:rsidRPr="003B2593" w:rsidRDefault="00797F18" w:rsidP="00797F18">
      <w:pPr>
        <w:jc w:val="both"/>
        <w:rPr>
          <w:b/>
          <w:sz w:val="18"/>
          <w:szCs w:val="18"/>
        </w:rPr>
      </w:pPr>
    </w:p>
    <w:p w14:paraId="738193B6" w14:textId="77777777" w:rsidR="00797F18" w:rsidRPr="003B2593" w:rsidRDefault="00797F18" w:rsidP="00797F18">
      <w:pPr>
        <w:keepNext/>
        <w:spacing w:before="600" w:after="360"/>
        <w:ind w:left="720"/>
        <w:jc w:val="center"/>
        <w:outlineLvl w:val="1"/>
        <w:rPr>
          <w:b/>
          <w:caps/>
          <w:spacing w:val="20"/>
          <w:sz w:val="18"/>
          <w:szCs w:val="18"/>
        </w:rPr>
      </w:pPr>
      <w:r w:rsidRPr="003B2593">
        <w:rPr>
          <w:b/>
          <w:caps/>
          <w:spacing w:val="20"/>
          <w:sz w:val="18"/>
          <w:szCs w:val="18"/>
        </w:rPr>
        <w:t xml:space="preserve">правила и особенности совершения отдельных сделок </w:t>
      </w:r>
    </w:p>
    <w:p w14:paraId="4D0CA441" w14:textId="77777777" w:rsidR="00797F18" w:rsidRPr="003B2593" w:rsidRDefault="00797F18" w:rsidP="00797F18">
      <w:pPr>
        <w:numPr>
          <w:ilvl w:val="1"/>
          <w:numId w:val="3"/>
        </w:numPr>
        <w:tabs>
          <w:tab w:val="clear" w:pos="1430"/>
          <w:tab w:val="num" w:pos="426"/>
        </w:tabs>
        <w:spacing w:after="120"/>
        <w:ind w:left="1134" w:hanging="567"/>
        <w:jc w:val="both"/>
        <w:rPr>
          <w:sz w:val="18"/>
          <w:szCs w:val="18"/>
        </w:rPr>
      </w:pPr>
      <w:r w:rsidRPr="003B2593">
        <w:rPr>
          <w:b/>
          <w:sz w:val="18"/>
          <w:szCs w:val="18"/>
        </w:rPr>
        <w:t>Общие положения:</w:t>
      </w:r>
    </w:p>
    <w:p w14:paraId="79062442" w14:textId="789D9674" w:rsidR="00797F18" w:rsidRPr="003B2593" w:rsidRDefault="00797F18" w:rsidP="00797F18">
      <w:pPr>
        <w:numPr>
          <w:ilvl w:val="1"/>
          <w:numId w:val="3"/>
        </w:numPr>
        <w:tabs>
          <w:tab w:val="clear" w:pos="1430"/>
          <w:tab w:val="num" w:pos="426"/>
        </w:tabs>
        <w:spacing w:after="120"/>
        <w:ind w:left="1134" w:hanging="567"/>
        <w:jc w:val="both"/>
        <w:rPr>
          <w:sz w:val="18"/>
          <w:szCs w:val="18"/>
        </w:rPr>
      </w:pPr>
      <w:r w:rsidRPr="003B2593">
        <w:rPr>
          <w:sz w:val="18"/>
          <w:szCs w:val="18"/>
        </w:rPr>
        <w:t xml:space="preserve">Настоящее приложение является неотъемлемой частью Регламента </w:t>
      </w:r>
      <w:r w:rsidR="00463287" w:rsidRPr="003B2593">
        <w:rPr>
          <w:sz w:val="18"/>
          <w:szCs w:val="18"/>
        </w:rPr>
        <w:t xml:space="preserve">брокерского обслуживания </w:t>
      </w:r>
      <w:r w:rsidR="00E30F68">
        <w:rPr>
          <w:sz w:val="18"/>
          <w:szCs w:val="18"/>
        </w:rPr>
        <w:t>Акционерного общества «Инвестиционная компания «Горизонт»</w:t>
      </w:r>
      <w:r w:rsidRPr="003B2593">
        <w:rPr>
          <w:sz w:val="18"/>
          <w:szCs w:val="18"/>
        </w:rPr>
        <w:t xml:space="preserve"> (далее – Регламент) и устанавливает правила и особенности совершения необеспеченных сделок, </w:t>
      </w:r>
      <w:r w:rsidR="00D670CF" w:rsidRPr="00D670CF">
        <w:rPr>
          <w:sz w:val="18"/>
          <w:szCs w:val="18"/>
        </w:rPr>
        <w:t xml:space="preserve">фьючерсных и опционных договоров, являющихся производными финансовыми инструментами, от имени Компании и за счет Клиента, </w:t>
      </w:r>
      <w:r w:rsidRPr="003B2593">
        <w:rPr>
          <w:sz w:val="18"/>
          <w:szCs w:val="18"/>
        </w:rPr>
        <w:t>Специальных сделок РЕПО, специальных сделок своп, а также требования к имуществу, за исключением денежных средств в валюте Российской Федерации, которое может быть передано Компании в качестве обеспечения обязательств Клиента перед Компанией при оказании брокерских услуг, в том числе по предоставленным Компанией займам (далее - Правила).</w:t>
      </w:r>
    </w:p>
    <w:p w14:paraId="7BA9DF39" w14:textId="3BF58442" w:rsidR="00797F18" w:rsidRPr="003B2593" w:rsidRDefault="00797F18" w:rsidP="00B732D7">
      <w:pPr>
        <w:numPr>
          <w:ilvl w:val="1"/>
          <w:numId w:val="3"/>
        </w:numPr>
        <w:tabs>
          <w:tab w:val="clear" w:pos="1430"/>
          <w:tab w:val="num" w:pos="426"/>
        </w:tabs>
        <w:spacing w:after="120"/>
        <w:ind w:left="1134" w:hanging="567"/>
        <w:jc w:val="both"/>
        <w:rPr>
          <w:sz w:val="18"/>
          <w:szCs w:val="18"/>
        </w:rPr>
      </w:pPr>
      <w:r w:rsidRPr="003B2593">
        <w:rPr>
          <w:sz w:val="18"/>
          <w:szCs w:val="18"/>
        </w:rPr>
        <w:t xml:space="preserve">На основании Заявления </w:t>
      </w:r>
      <w:r w:rsidR="00505A86">
        <w:rPr>
          <w:sz w:val="18"/>
          <w:szCs w:val="18"/>
        </w:rPr>
        <w:t xml:space="preserve">о присоединении к договору либо Заявления </w:t>
      </w:r>
      <w:r w:rsidRPr="003B2593">
        <w:rPr>
          <w:sz w:val="18"/>
          <w:szCs w:val="18"/>
        </w:rPr>
        <w:t xml:space="preserve">об изменении условий </w:t>
      </w:r>
      <w:r w:rsidR="00463287" w:rsidRPr="003B2593">
        <w:rPr>
          <w:sz w:val="18"/>
          <w:szCs w:val="18"/>
        </w:rPr>
        <w:t>б</w:t>
      </w:r>
      <w:r w:rsidRPr="003B2593">
        <w:rPr>
          <w:sz w:val="18"/>
          <w:szCs w:val="18"/>
        </w:rPr>
        <w:t>рокерского обслуживания, содержащего отметку о предоставлении ему возможности совершения необеспеченных сделок Компания вправе (но не обязана) предоставить Клиенту возможность совершать необеспеченные сделки</w:t>
      </w:r>
      <w:r w:rsidR="008964ED" w:rsidRPr="003B2593">
        <w:rPr>
          <w:sz w:val="18"/>
          <w:szCs w:val="18"/>
        </w:rPr>
        <w:t>, при этом поручения физического лица, не являющегося квалифицированным инвестором, на совершение необеспеченных сделок исполняются только после прохождения таким клиентом тестирования по соответствующим сделкам и получения им положительного результата такого тестирования.</w:t>
      </w:r>
    </w:p>
    <w:p w14:paraId="3EE59999" w14:textId="77777777" w:rsidR="00797F18" w:rsidRPr="003B2593" w:rsidRDefault="00797F18" w:rsidP="00797F18">
      <w:pPr>
        <w:numPr>
          <w:ilvl w:val="1"/>
          <w:numId w:val="3"/>
        </w:numPr>
        <w:tabs>
          <w:tab w:val="clear" w:pos="1430"/>
          <w:tab w:val="num" w:pos="426"/>
        </w:tabs>
        <w:spacing w:after="120"/>
        <w:ind w:left="1134" w:hanging="567"/>
        <w:jc w:val="both"/>
        <w:rPr>
          <w:sz w:val="18"/>
          <w:szCs w:val="18"/>
        </w:rPr>
      </w:pPr>
      <w:r w:rsidRPr="003B2593">
        <w:rPr>
          <w:sz w:val="18"/>
          <w:szCs w:val="18"/>
        </w:rPr>
        <w:t>Компания вправе в любое время ограничить всех либо отдельных клиентов в возможности совершения необеспеченных сделок, в результате которых возникают новые либо увеличиваются в абсолютном выражении существующие непокрытые позиции, как полностью, так и в части отдельных ценных бумаг и/или иностранных валют и/или драгоценных металлов.</w:t>
      </w:r>
    </w:p>
    <w:p w14:paraId="09426138" w14:textId="77777777" w:rsidR="00797F18" w:rsidRPr="003B2593" w:rsidRDefault="00797F18" w:rsidP="00797F18">
      <w:pPr>
        <w:spacing w:after="120"/>
        <w:ind w:left="1134"/>
        <w:jc w:val="both"/>
        <w:rPr>
          <w:sz w:val="18"/>
          <w:szCs w:val="18"/>
        </w:rPr>
      </w:pPr>
      <w:r w:rsidRPr="003B2593">
        <w:rPr>
          <w:sz w:val="18"/>
          <w:szCs w:val="18"/>
        </w:rPr>
        <w:t>Введение ограничения на совершение необеспеченных сделок означает, что Компания не допускает возникновения новых непокрытых позиций либо не допускает увеличение в абсолютном выражении ранее возникших непокрытых позиций по соответствующим активам с даты введения ограничения.</w:t>
      </w:r>
    </w:p>
    <w:p w14:paraId="529864A1" w14:textId="77777777" w:rsidR="00797F18" w:rsidRPr="003B2593" w:rsidRDefault="00797F18" w:rsidP="00797F18">
      <w:pPr>
        <w:spacing w:after="120"/>
        <w:ind w:left="1134"/>
        <w:jc w:val="both"/>
        <w:rPr>
          <w:sz w:val="18"/>
          <w:szCs w:val="18"/>
        </w:rPr>
      </w:pPr>
      <w:r w:rsidRPr="003B2593">
        <w:rPr>
          <w:sz w:val="18"/>
          <w:szCs w:val="18"/>
        </w:rPr>
        <w:t xml:space="preserve">О введении такого ограничения, в том числе о сроке действия ограничения, а также о последствиях которые могут возникнуть в связи с наличием у клиентов непокрытой позиции по соответствующим активам, Компания уведомляет клиентов путем размещения соответствующей информации на Сайте Компании - если вводятся ограничения в отношении активов из базового перечня ликвидных ценных бумаг, базового перечня ликвидных иностранных валют и/или базового перечня драгоценных металлов, либо посредством электронной почты - если ограничения вводятся в отношении активов из отдельного перечня ликвидных ценных бумаг, отдельного перечня ликвидных иностранных валют и/или отдельного перечня ликвидных драгоценных металлов. Дополнительно к указанным способам уведомления Компания вправе использовать функциональные возможности программного обеспечения </w:t>
      </w:r>
      <w:r w:rsidRPr="003B2593">
        <w:rPr>
          <w:sz w:val="18"/>
          <w:szCs w:val="18"/>
          <w:lang w:val="en-US"/>
        </w:rPr>
        <w:t>QUIK</w:t>
      </w:r>
      <w:r w:rsidRPr="003B2593">
        <w:rPr>
          <w:sz w:val="18"/>
          <w:szCs w:val="18"/>
        </w:rPr>
        <w:t xml:space="preserve"> для информирования клиентов о введении ограничений.</w:t>
      </w:r>
    </w:p>
    <w:p w14:paraId="3B5952AC" w14:textId="77777777" w:rsidR="00797F18" w:rsidRPr="003B2593" w:rsidRDefault="00797F18" w:rsidP="00797F18">
      <w:pPr>
        <w:spacing w:after="120"/>
        <w:ind w:left="1134"/>
        <w:jc w:val="both"/>
        <w:rPr>
          <w:sz w:val="18"/>
          <w:szCs w:val="18"/>
        </w:rPr>
      </w:pPr>
      <w:r w:rsidRPr="003B2593">
        <w:rPr>
          <w:sz w:val="18"/>
          <w:szCs w:val="18"/>
        </w:rPr>
        <w:t>Положения настоящего пункта Правил не распространяются на клиентов, отнесенных Компанией к категории клиентов с особым уровнем риска.</w:t>
      </w:r>
    </w:p>
    <w:p w14:paraId="6CC576AF" w14:textId="77777777" w:rsidR="00797F18" w:rsidRPr="003B2593" w:rsidRDefault="00797F18" w:rsidP="00797F18">
      <w:pPr>
        <w:numPr>
          <w:ilvl w:val="0"/>
          <w:numId w:val="3"/>
        </w:numPr>
        <w:tabs>
          <w:tab w:val="clear" w:pos="405"/>
          <w:tab w:val="num" w:pos="1276"/>
        </w:tabs>
        <w:spacing w:before="120" w:after="60"/>
        <w:ind w:left="851" w:hanging="425"/>
        <w:jc w:val="both"/>
        <w:rPr>
          <w:b/>
          <w:sz w:val="18"/>
          <w:szCs w:val="18"/>
        </w:rPr>
      </w:pPr>
      <w:r w:rsidRPr="003B2593">
        <w:rPr>
          <w:b/>
          <w:sz w:val="18"/>
          <w:szCs w:val="18"/>
        </w:rPr>
        <w:t>В Правилах используются следующие термины и понятия:</w:t>
      </w:r>
    </w:p>
    <w:tbl>
      <w:tblPr>
        <w:tblW w:w="8930"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8"/>
        <w:gridCol w:w="315"/>
        <w:gridCol w:w="6377"/>
      </w:tblGrid>
      <w:tr w:rsidR="00797F18" w:rsidRPr="003B2593" w14:paraId="4B1B9B1B" w14:textId="77777777" w:rsidTr="005E564A">
        <w:tc>
          <w:tcPr>
            <w:tcW w:w="2238" w:type="dxa"/>
          </w:tcPr>
          <w:p w14:paraId="6E670E7C" w14:textId="77777777" w:rsidR="00797F18" w:rsidRPr="003B2593" w:rsidRDefault="00797F18" w:rsidP="005E564A">
            <w:pPr>
              <w:spacing w:before="120" w:after="120"/>
              <w:rPr>
                <w:b/>
                <w:sz w:val="18"/>
                <w:szCs w:val="18"/>
              </w:rPr>
            </w:pPr>
            <w:r w:rsidRPr="003B2593">
              <w:rPr>
                <w:b/>
                <w:sz w:val="18"/>
                <w:szCs w:val="18"/>
              </w:rPr>
              <w:t>Валюта лота</w:t>
            </w:r>
          </w:p>
        </w:tc>
        <w:tc>
          <w:tcPr>
            <w:tcW w:w="315" w:type="dxa"/>
            <w:vAlign w:val="center"/>
          </w:tcPr>
          <w:p w14:paraId="02A38F15" w14:textId="77777777" w:rsidR="00797F18" w:rsidRPr="003B2593" w:rsidRDefault="00797F18" w:rsidP="005E564A">
            <w:pPr>
              <w:spacing w:before="120"/>
              <w:rPr>
                <w:sz w:val="18"/>
                <w:szCs w:val="18"/>
              </w:rPr>
            </w:pPr>
            <w:r w:rsidRPr="003B2593">
              <w:rPr>
                <w:sz w:val="18"/>
                <w:szCs w:val="18"/>
              </w:rPr>
              <w:t>-</w:t>
            </w:r>
          </w:p>
        </w:tc>
        <w:tc>
          <w:tcPr>
            <w:tcW w:w="6377" w:type="dxa"/>
            <w:vAlign w:val="center"/>
          </w:tcPr>
          <w:p w14:paraId="57B4B89F" w14:textId="77777777" w:rsidR="00797F18" w:rsidRPr="003B2593" w:rsidRDefault="00797F18" w:rsidP="005E564A">
            <w:pPr>
              <w:spacing w:before="80" w:after="80"/>
              <w:jc w:val="both"/>
              <w:rPr>
                <w:sz w:val="18"/>
                <w:szCs w:val="18"/>
              </w:rPr>
            </w:pPr>
            <w:r w:rsidRPr="003B2593">
              <w:rPr>
                <w:sz w:val="18"/>
                <w:szCs w:val="18"/>
              </w:rPr>
              <w:t>валюта, в которой номинирован лот инструмента Валютного рынка и рынка драгоценных металлов ПАО Московская Биржа (иностранная валюта – для необеспеченных сделок с иностранной валютой, драгоценный металл – для необеспеченных сделок с драгоценными металлами).</w:t>
            </w:r>
          </w:p>
        </w:tc>
      </w:tr>
      <w:tr w:rsidR="00797F18" w:rsidRPr="003B2593" w14:paraId="3F8A96FC" w14:textId="77777777" w:rsidTr="005E564A">
        <w:tc>
          <w:tcPr>
            <w:tcW w:w="2238" w:type="dxa"/>
          </w:tcPr>
          <w:p w14:paraId="7D1A4880" w14:textId="77777777" w:rsidR="00797F18" w:rsidRPr="003B2593" w:rsidRDefault="00797F18" w:rsidP="005E564A">
            <w:pPr>
              <w:spacing w:before="120" w:after="120"/>
              <w:rPr>
                <w:b/>
                <w:sz w:val="18"/>
                <w:szCs w:val="18"/>
              </w:rPr>
            </w:pPr>
            <w:r w:rsidRPr="003B2593">
              <w:rPr>
                <w:b/>
                <w:sz w:val="18"/>
                <w:szCs w:val="18"/>
              </w:rPr>
              <w:t>Сделка своп</w:t>
            </w:r>
          </w:p>
        </w:tc>
        <w:tc>
          <w:tcPr>
            <w:tcW w:w="315" w:type="dxa"/>
          </w:tcPr>
          <w:p w14:paraId="745C53B4" w14:textId="77777777" w:rsidR="00797F18" w:rsidRPr="003B2593" w:rsidRDefault="00797F18" w:rsidP="005E564A">
            <w:pPr>
              <w:spacing w:before="120"/>
              <w:rPr>
                <w:sz w:val="18"/>
                <w:szCs w:val="18"/>
              </w:rPr>
            </w:pPr>
            <w:r w:rsidRPr="003B2593">
              <w:rPr>
                <w:sz w:val="18"/>
                <w:szCs w:val="18"/>
              </w:rPr>
              <w:t>-</w:t>
            </w:r>
          </w:p>
        </w:tc>
        <w:tc>
          <w:tcPr>
            <w:tcW w:w="6377" w:type="dxa"/>
          </w:tcPr>
          <w:p w14:paraId="15040E50" w14:textId="77777777" w:rsidR="00797F18" w:rsidRPr="003B2593" w:rsidRDefault="00797F18" w:rsidP="005E564A">
            <w:pPr>
              <w:spacing w:before="120" w:after="120"/>
              <w:jc w:val="both"/>
              <w:rPr>
                <w:sz w:val="18"/>
                <w:szCs w:val="18"/>
              </w:rPr>
            </w:pPr>
            <w:r w:rsidRPr="003B2593">
              <w:rPr>
                <w:sz w:val="18"/>
                <w:szCs w:val="18"/>
              </w:rPr>
              <w:t>две взаимосвязанные сделки спот. По условиям сделки своп, заключая сделку спот по покупке иностранной валюты/драгоценного металла одновременно заключается другая сделка спот по продаже иностранной валюты/драгоценного металла с совпадающей валютой лота и совпадающей сопряженной валютой, и наоборот, заключая сделку спот по продаже иностранной валюты/драгоценного металла одновременно заключается другая сделка спот по покупке иностранной валюты/драгоценного металла с совпадающей валютой лота и совпадающей сопряженной валютой. При этом сумма в валюте лота обеих сделок совпадает.</w:t>
            </w:r>
          </w:p>
          <w:p w14:paraId="57A5D885" w14:textId="77777777" w:rsidR="00797F18" w:rsidRPr="003B2593" w:rsidRDefault="00797F18" w:rsidP="005E564A">
            <w:pPr>
              <w:spacing w:before="120" w:after="120"/>
              <w:jc w:val="both"/>
              <w:rPr>
                <w:sz w:val="18"/>
                <w:szCs w:val="18"/>
              </w:rPr>
            </w:pPr>
            <w:r w:rsidRPr="003B2593">
              <w:rPr>
                <w:sz w:val="18"/>
                <w:szCs w:val="18"/>
              </w:rPr>
              <w:t>В случае если обязательство по сделке спот по продаже иностранной валюты/драгоценного металла является обязательством с более поздней датой исполнения, то сделка своп имеет направленность «покупка/продажа». В случае если обязательство по сделке спот по покупке иностранной валюты/драгоценного металла является обязательством с более поздней датой исполнения, то сделка своп имеет направленность «продажа/покупка».</w:t>
            </w:r>
          </w:p>
          <w:p w14:paraId="10704EC5" w14:textId="77777777" w:rsidR="00797F18" w:rsidRPr="003B2593" w:rsidRDefault="00797F18" w:rsidP="005E564A">
            <w:pPr>
              <w:spacing w:before="80" w:after="80"/>
              <w:jc w:val="both"/>
              <w:rPr>
                <w:sz w:val="18"/>
                <w:szCs w:val="18"/>
              </w:rPr>
            </w:pPr>
            <w:r w:rsidRPr="003B2593">
              <w:rPr>
                <w:sz w:val="18"/>
                <w:szCs w:val="18"/>
              </w:rPr>
              <w:t xml:space="preserve">Компания вправе учитывать в соответствующем портфеле Клиента сделку своп как совокупность двух взаимосвязанных сделок покупки/продажи иностранной </w:t>
            </w:r>
            <w:r w:rsidRPr="003B2593">
              <w:rPr>
                <w:sz w:val="18"/>
                <w:szCs w:val="18"/>
              </w:rPr>
              <w:lastRenderedPageBreak/>
              <w:t>валюты/драгоценного металла с соответствующими сроками исполнения обязательств по ним.</w:t>
            </w:r>
            <w:r w:rsidRPr="003B2593" w:rsidDel="006C5461">
              <w:rPr>
                <w:sz w:val="18"/>
                <w:szCs w:val="18"/>
              </w:rPr>
              <w:t xml:space="preserve"> </w:t>
            </w:r>
          </w:p>
        </w:tc>
      </w:tr>
      <w:tr w:rsidR="00797F18" w:rsidRPr="003B2593" w14:paraId="6D79B0CA" w14:textId="77777777" w:rsidTr="005E564A">
        <w:tc>
          <w:tcPr>
            <w:tcW w:w="2238" w:type="dxa"/>
          </w:tcPr>
          <w:p w14:paraId="42CF1CF6" w14:textId="77777777" w:rsidR="00797F18" w:rsidRPr="003B2593" w:rsidRDefault="00797F18" w:rsidP="005E564A">
            <w:pPr>
              <w:spacing w:before="120" w:after="120"/>
              <w:rPr>
                <w:b/>
                <w:sz w:val="18"/>
                <w:szCs w:val="18"/>
              </w:rPr>
            </w:pPr>
            <w:r w:rsidRPr="003B2593">
              <w:rPr>
                <w:b/>
                <w:sz w:val="18"/>
                <w:szCs w:val="18"/>
              </w:rPr>
              <w:lastRenderedPageBreak/>
              <w:t>Сделка спот</w:t>
            </w:r>
          </w:p>
        </w:tc>
        <w:tc>
          <w:tcPr>
            <w:tcW w:w="315" w:type="dxa"/>
          </w:tcPr>
          <w:p w14:paraId="1E96D3EC" w14:textId="77777777" w:rsidR="00797F18" w:rsidRPr="003B2593" w:rsidRDefault="00797F18" w:rsidP="005E564A">
            <w:pPr>
              <w:spacing w:before="120"/>
              <w:rPr>
                <w:sz w:val="18"/>
                <w:szCs w:val="18"/>
              </w:rPr>
            </w:pPr>
            <w:r w:rsidRPr="003B2593">
              <w:rPr>
                <w:sz w:val="18"/>
                <w:szCs w:val="18"/>
                <w:lang w:val="en-US"/>
              </w:rPr>
              <w:t>-</w:t>
            </w:r>
          </w:p>
        </w:tc>
        <w:tc>
          <w:tcPr>
            <w:tcW w:w="6377" w:type="dxa"/>
          </w:tcPr>
          <w:p w14:paraId="1B4CD450" w14:textId="77777777" w:rsidR="00797F18" w:rsidRPr="003B2593" w:rsidRDefault="00797F18" w:rsidP="005E564A">
            <w:pPr>
              <w:spacing w:before="120" w:after="120"/>
              <w:jc w:val="both"/>
              <w:rPr>
                <w:sz w:val="18"/>
                <w:szCs w:val="18"/>
              </w:rPr>
            </w:pPr>
            <w:bookmarkStart w:id="1" w:name="_Toc414621085"/>
            <w:r w:rsidRPr="003B2593">
              <w:rPr>
                <w:sz w:val="18"/>
                <w:szCs w:val="18"/>
              </w:rPr>
              <w:t>сделка купли-продажи иностранной валюты/драгоценного металла на Валютном рынке и рынке драгоценных металлов ПАО Московская Биржа, при заключении которой Компания от своего имени по поручению Клиента покупает/продает валюту лота за сопряженную валюту на условиях, определяемых в соответствующей спецификации.</w:t>
            </w:r>
            <w:bookmarkEnd w:id="1"/>
          </w:p>
        </w:tc>
      </w:tr>
      <w:tr w:rsidR="00797F18" w:rsidRPr="003B2593" w14:paraId="732D08DB" w14:textId="77777777" w:rsidTr="005E564A">
        <w:tc>
          <w:tcPr>
            <w:tcW w:w="2238" w:type="dxa"/>
          </w:tcPr>
          <w:p w14:paraId="70802A45" w14:textId="77777777" w:rsidR="00797F18" w:rsidRPr="003B2593" w:rsidRDefault="00797F18" w:rsidP="005E564A">
            <w:pPr>
              <w:spacing w:before="120" w:after="120"/>
              <w:rPr>
                <w:b/>
                <w:sz w:val="18"/>
                <w:szCs w:val="18"/>
              </w:rPr>
            </w:pPr>
            <w:r w:rsidRPr="003B2593">
              <w:rPr>
                <w:b/>
                <w:sz w:val="18"/>
                <w:szCs w:val="18"/>
              </w:rPr>
              <w:t>Специальная сделка своп</w:t>
            </w:r>
          </w:p>
        </w:tc>
        <w:tc>
          <w:tcPr>
            <w:tcW w:w="315" w:type="dxa"/>
          </w:tcPr>
          <w:p w14:paraId="7FE280B0" w14:textId="77777777" w:rsidR="00797F18" w:rsidRPr="003B2593" w:rsidRDefault="00797F18" w:rsidP="005E564A">
            <w:pPr>
              <w:spacing w:before="120"/>
              <w:rPr>
                <w:sz w:val="18"/>
                <w:szCs w:val="18"/>
                <w:lang w:val="en-US"/>
              </w:rPr>
            </w:pPr>
          </w:p>
        </w:tc>
        <w:tc>
          <w:tcPr>
            <w:tcW w:w="6377" w:type="dxa"/>
          </w:tcPr>
          <w:p w14:paraId="2F6FE83C" w14:textId="77777777" w:rsidR="00797F18" w:rsidRPr="003B2593" w:rsidRDefault="00797F18" w:rsidP="005E564A">
            <w:pPr>
              <w:spacing w:before="120" w:after="120"/>
              <w:jc w:val="both"/>
              <w:rPr>
                <w:sz w:val="18"/>
                <w:szCs w:val="18"/>
              </w:rPr>
            </w:pPr>
            <w:r w:rsidRPr="003B2593">
              <w:rPr>
                <w:sz w:val="18"/>
                <w:szCs w:val="18"/>
              </w:rPr>
              <w:t xml:space="preserve">сделка своп, которая заключается в целях достижения результата, возникающего при переносе непокрытой и/или временно непокрытой позиции Клиента (сделка своп переноса позиций). </w:t>
            </w:r>
          </w:p>
        </w:tc>
      </w:tr>
      <w:tr w:rsidR="00797F18" w:rsidRPr="003B2593" w14:paraId="5B52CB61" w14:textId="77777777" w:rsidTr="005E564A">
        <w:tc>
          <w:tcPr>
            <w:tcW w:w="2238" w:type="dxa"/>
          </w:tcPr>
          <w:p w14:paraId="21B9A934" w14:textId="77777777" w:rsidR="00797F18" w:rsidRPr="003B2593" w:rsidRDefault="00797F18" w:rsidP="005E564A">
            <w:pPr>
              <w:spacing w:before="120" w:after="120"/>
              <w:rPr>
                <w:b/>
                <w:sz w:val="18"/>
                <w:szCs w:val="18"/>
              </w:rPr>
            </w:pPr>
            <w:r w:rsidRPr="003B2593">
              <w:rPr>
                <w:b/>
                <w:sz w:val="18"/>
                <w:szCs w:val="18"/>
              </w:rPr>
              <w:t>Сопряженная валюта</w:t>
            </w:r>
          </w:p>
        </w:tc>
        <w:tc>
          <w:tcPr>
            <w:tcW w:w="315" w:type="dxa"/>
          </w:tcPr>
          <w:p w14:paraId="6A9CFC3E" w14:textId="77777777" w:rsidR="00797F18" w:rsidRPr="003B2593" w:rsidRDefault="00797F18" w:rsidP="005E564A">
            <w:pPr>
              <w:spacing w:before="120"/>
              <w:rPr>
                <w:sz w:val="18"/>
                <w:szCs w:val="18"/>
              </w:rPr>
            </w:pPr>
            <w:r w:rsidRPr="003B2593">
              <w:rPr>
                <w:sz w:val="18"/>
                <w:szCs w:val="18"/>
              </w:rPr>
              <w:t>-</w:t>
            </w:r>
          </w:p>
        </w:tc>
        <w:tc>
          <w:tcPr>
            <w:tcW w:w="6377" w:type="dxa"/>
          </w:tcPr>
          <w:p w14:paraId="2385B3E3" w14:textId="77777777" w:rsidR="00797F18" w:rsidRPr="003B2593" w:rsidRDefault="00797F18" w:rsidP="005E564A">
            <w:pPr>
              <w:spacing w:before="120" w:after="120"/>
              <w:jc w:val="both"/>
              <w:rPr>
                <w:sz w:val="20"/>
                <w:szCs w:val="20"/>
              </w:rPr>
            </w:pPr>
            <w:r w:rsidRPr="003B2593">
              <w:rPr>
                <w:sz w:val="18"/>
                <w:szCs w:val="18"/>
              </w:rPr>
              <w:t>валюта, за которую производится покупка или продажа лотов инструментов Валютного рынка и рынка драгоценных металлов ПАО Московская Биржа.</w:t>
            </w:r>
            <w:r w:rsidRPr="003B2593">
              <w:rPr>
                <w:sz w:val="16"/>
                <w:szCs w:val="16"/>
              </w:rPr>
              <w:t xml:space="preserve"> </w:t>
            </w:r>
          </w:p>
        </w:tc>
      </w:tr>
      <w:tr w:rsidR="00797F18" w:rsidRPr="003B2593" w14:paraId="34A0CFB5" w14:textId="77777777" w:rsidTr="005E564A">
        <w:tc>
          <w:tcPr>
            <w:tcW w:w="2238" w:type="dxa"/>
          </w:tcPr>
          <w:p w14:paraId="12511FC2" w14:textId="77777777" w:rsidR="00797F18" w:rsidRPr="003B2593" w:rsidRDefault="00797F18" w:rsidP="005E564A">
            <w:pPr>
              <w:spacing w:before="120" w:after="120"/>
              <w:rPr>
                <w:b/>
                <w:sz w:val="18"/>
                <w:szCs w:val="18"/>
              </w:rPr>
            </w:pPr>
            <w:r w:rsidRPr="003B2593">
              <w:rPr>
                <w:b/>
                <w:sz w:val="18"/>
                <w:szCs w:val="18"/>
              </w:rPr>
              <w:t>Специальная сделка РЕПО</w:t>
            </w:r>
          </w:p>
        </w:tc>
        <w:tc>
          <w:tcPr>
            <w:tcW w:w="315" w:type="dxa"/>
          </w:tcPr>
          <w:p w14:paraId="4D3C0EF2" w14:textId="77777777" w:rsidR="00797F18" w:rsidRPr="003B2593" w:rsidRDefault="00797F18" w:rsidP="005E564A">
            <w:pPr>
              <w:spacing w:before="120"/>
              <w:rPr>
                <w:sz w:val="18"/>
                <w:szCs w:val="18"/>
              </w:rPr>
            </w:pPr>
            <w:r w:rsidRPr="003B2593">
              <w:rPr>
                <w:sz w:val="18"/>
                <w:szCs w:val="18"/>
              </w:rPr>
              <w:t>-</w:t>
            </w:r>
          </w:p>
        </w:tc>
        <w:tc>
          <w:tcPr>
            <w:tcW w:w="6377" w:type="dxa"/>
          </w:tcPr>
          <w:p w14:paraId="14163FF8" w14:textId="77777777" w:rsidR="00797F18" w:rsidRPr="003B2593" w:rsidRDefault="00797F18" w:rsidP="005E564A">
            <w:pPr>
              <w:spacing w:before="120" w:after="120"/>
              <w:jc w:val="both"/>
              <w:rPr>
                <w:sz w:val="18"/>
                <w:szCs w:val="18"/>
              </w:rPr>
            </w:pPr>
            <w:r w:rsidRPr="003B2593">
              <w:rPr>
                <w:sz w:val="18"/>
                <w:szCs w:val="18"/>
              </w:rPr>
              <w:t>сделка РЕПО, совершаемая для целей исполнения обязательства по Необеспеченной сделке, в порядке, установленном настоящими Правилами.</w:t>
            </w:r>
          </w:p>
        </w:tc>
      </w:tr>
      <w:tr w:rsidR="00797F18" w:rsidRPr="003B2593" w14:paraId="0B36346F" w14:textId="77777777" w:rsidTr="005E564A">
        <w:tc>
          <w:tcPr>
            <w:tcW w:w="2238" w:type="dxa"/>
          </w:tcPr>
          <w:p w14:paraId="184D1897" w14:textId="77777777" w:rsidR="00797F18" w:rsidRPr="003B2593" w:rsidRDefault="00797F18" w:rsidP="005E564A">
            <w:pPr>
              <w:spacing w:before="120" w:after="120"/>
              <w:rPr>
                <w:b/>
                <w:sz w:val="18"/>
                <w:szCs w:val="18"/>
              </w:rPr>
            </w:pPr>
            <w:r w:rsidRPr="003B2593">
              <w:rPr>
                <w:b/>
                <w:sz w:val="18"/>
                <w:szCs w:val="18"/>
              </w:rPr>
              <w:t>Стоимость Портфеля</w:t>
            </w:r>
          </w:p>
        </w:tc>
        <w:tc>
          <w:tcPr>
            <w:tcW w:w="315" w:type="dxa"/>
          </w:tcPr>
          <w:p w14:paraId="60B5176B" w14:textId="77777777" w:rsidR="00797F18" w:rsidRPr="003B2593" w:rsidRDefault="00797F18" w:rsidP="005E564A">
            <w:pPr>
              <w:spacing w:before="120"/>
              <w:rPr>
                <w:sz w:val="18"/>
                <w:szCs w:val="18"/>
              </w:rPr>
            </w:pPr>
            <w:r w:rsidRPr="003B2593">
              <w:rPr>
                <w:sz w:val="18"/>
                <w:szCs w:val="18"/>
              </w:rPr>
              <w:t>-</w:t>
            </w:r>
          </w:p>
        </w:tc>
        <w:tc>
          <w:tcPr>
            <w:tcW w:w="6377" w:type="dxa"/>
          </w:tcPr>
          <w:p w14:paraId="1E50576A" w14:textId="16BC1A8B" w:rsidR="00797F18" w:rsidRPr="003B2593" w:rsidRDefault="00797F18" w:rsidP="005E564A">
            <w:pPr>
              <w:spacing w:before="120" w:after="120"/>
              <w:jc w:val="both"/>
              <w:rPr>
                <w:sz w:val="18"/>
                <w:szCs w:val="18"/>
              </w:rPr>
            </w:pPr>
            <w:r w:rsidRPr="003B2593">
              <w:rPr>
                <w:sz w:val="18"/>
                <w:szCs w:val="18"/>
              </w:rPr>
              <w:t>сумма значений плановых позиций, рассчитанных в соответствии с требованиями нормативно-правовых актов, по ценным бумагам каждого эмитента (лица, обязанного по ценной бумаге), предоставляющим их владельцам одинаковый объем прав, по денежным средствам по каждому виду валют, по каждому виду драгоценного металла</w:t>
            </w:r>
            <w:r w:rsidR="00D670CF" w:rsidRPr="00D670CF">
              <w:rPr>
                <w:sz w:val="18"/>
                <w:szCs w:val="18"/>
              </w:rPr>
              <w:t>, а также по правам предъявить требование по опционным договорам, не предусматривающим уплату сторонами вариационной маржи, права управомоченной стороны по которым, в том числе в отношении цены исполнения, одинаковы</w:t>
            </w:r>
            <w:r w:rsidRPr="003B2593">
              <w:rPr>
                <w:sz w:val="18"/>
                <w:szCs w:val="18"/>
              </w:rPr>
              <w:t>.</w:t>
            </w:r>
          </w:p>
        </w:tc>
      </w:tr>
      <w:tr w:rsidR="00797F18" w:rsidRPr="003B2593" w14:paraId="03AE638F" w14:textId="77777777" w:rsidTr="005E564A">
        <w:tc>
          <w:tcPr>
            <w:tcW w:w="2238" w:type="dxa"/>
          </w:tcPr>
          <w:p w14:paraId="39863F45" w14:textId="77777777" w:rsidR="00797F18" w:rsidRPr="003B2593" w:rsidRDefault="00797F18" w:rsidP="005E564A">
            <w:pPr>
              <w:spacing w:before="120" w:after="120"/>
              <w:rPr>
                <w:b/>
                <w:sz w:val="18"/>
                <w:szCs w:val="18"/>
              </w:rPr>
            </w:pPr>
            <w:r w:rsidRPr="003B2593">
              <w:rPr>
                <w:b/>
                <w:sz w:val="18"/>
                <w:szCs w:val="18"/>
              </w:rPr>
              <w:t>Плановая позиция</w:t>
            </w:r>
          </w:p>
        </w:tc>
        <w:tc>
          <w:tcPr>
            <w:tcW w:w="315" w:type="dxa"/>
          </w:tcPr>
          <w:p w14:paraId="6E3615B4" w14:textId="77777777" w:rsidR="00797F18" w:rsidRPr="003B2593" w:rsidRDefault="00797F18" w:rsidP="005E564A">
            <w:pPr>
              <w:spacing w:before="120"/>
              <w:rPr>
                <w:sz w:val="18"/>
                <w:szCs w:val="18"/>
              </w:rPr>
            </w:pPr>
            <w:r w:rsidRPr="003B2593">
              <w:rPr>
                <w:sz w:val="18"/>
                <w:szCs w:val="18"/>
              </w:rPr>
              <w:t>-</w:t>
            </w:r>
          </w:p>
        </w:tc>
        <w:tc>
          <w:tcPr>
            <w:tcW w:w="6377" w:type="dxa"/>
          </w:tcPr>
          <w:p w14:paraId="2BEB79DA" w14:textId="60BBBE96" w:rsidR="00797F18" w:rsidRPr="003B2593" w:rsidRDefault="00797F18" w:rsidP="005E564A">
            <w:pPr>
              <w:spacing w:before="120" w:after="120"/>
              <w:jc w:val="both"/>
              <w:rPr>
                <w:sz w:val="18"/>
                <w:szCs w:val="18"/>
              </w:rPr>
            </w:pPr>
            <w:r w:rsidRPr="003B2593">
              <w:rPr>
                <w:sz w:val="18"/>
                <w:szCs w:val="18"/>
              </w:rPr>
              <w:t>величина, рассчитываемая в соответствии с требованиями нормативно-правовых актов в отношении ценных бумаг эмитента (лица, обязанного по ценной бумаге), предоставляющим их владельцам одинаковой объем прав, денежны</w:t>
            </w:r>
            <w:r w:rsidR="00D670CF">
              <w:rPr>
                <w:sz w:val="18"/>
                <w:szCs w:val="18"/>
              </w:rPr>
              <w:t>х</w:t>
            </w:r>
            <w:r w:rsidRPr="003B2593">
              <w:rPr>
                <w:sz w:val="18"/>
                <w:szCs w:val="18"/>
              </w:rPr>
              <w:t xml:space="preserve"> средств по каждому виду валют, по каждому виду драгоценного металла</w:t>
            </w:r>
            <w:r w:rsidR="006C0ADB">
              <w:rPr>
                <w:sz w:val="18"/>
                <w:szCs w:val="18"/>
              </w:rPr>
              <w:t xml:space="preserve">, </w:t>
            </w:r>
            <w:r w:rsidR="00D670CF" w:rsidRPr="00D670CF">
              <w:rPr>
                <w:sz w:val="18"/>
                <w:szCs w:val="18"/>
              </w:rPr>
              <w:t>а также по правам предъявить требование по опционным договорам, не предусматривающим уплату сторонами вариационной маржи, права управомоченной стороны по которым, в том числе в отношении цены исполнения, одинаковы</w:t>
            </w:r>
            <w:r w:rsidRPr="003B2593">
              <w:rPr>
                <w:sz w:val="18"/>
                <w:szCs w:val="18"/>
              </w:rPr>
              <w:t>.</w:t>
            </w:r>
          </w:p>
        </w:tc>
      </w:tr>
      <w:tr w:rsidR="00797F18" w:rsidRPr="003B2593" w14:paraId="2E032C59" w14:textId="77777777" w:rsidTr="005E564A">
        <w:tc>
          <w:tcPr>
            <w:tcW w:w="2238" w:type="dxa"/>
          </w:tcPr>
          <w:p w14:paraId="542E23BD" w14:textId="77777777" w:rsidR="00797F18" w:rsidRPr="003B2593" w:rsidRDefault="00797F18" w:rsidP="005E564A">
            <w:pPr>
              <w:spacing w:before="120" w:after="120"/>
              <w:rPr>
                <w:b/>
                <w:sz w:val="18"/>
                <w:szCs w:val="18"/>
              </w:rPr>
            </w:pPr>
            <w:r w:rsidRPr="003B2593">
              <w:rPr>
                <w:b/>
                <w:sz w:val="18"/>
                <w:szCs w:val="18"/>
              </w:rPr>
              <w:t xml:space="preserve">Непокрытая позиция </w:t>
            </w:r>
          </w:p>
        </w:tc>
        <w:tc>
          <w:tcPr>
            <w:tcW w:w="315" w:type="dxa"/>
          </w:tcPr>
          <w:p w14:paraId="091DEBBF" w14:textId="77777777" w:rsidR="00797F18" w:rsidRPr="003B2593" w:rsidRDefault="00797F18" w:rsidP="005E564A">
            <w:pPr>
              <w:spacing w:before="120"/>
              <w:rPr>
                <w:sz w:val="18"/>
                <w:szCs w:val="18"/>
              </w:rPr>
            </w:pPr>
            <w:r w:rsidRPr="003B2593">
              <w:rPr>
                <w:sz w:val="18"/>
                <w:szCs w:val="18"/>
              </w:rPr>
              <w:t>-</w:t>
            </w:r>
          </w:p>
        </w:tc>
        <w:tc>
          <w:tcPr>
            <w:tcW w:w="6377" w:type="dxa"/>
          </w:tcPr>
          <w:p w14:paraId="5BE9A8F2" w14:textId="1D8B6D97" w:rsidR="00797F18" w:rsidRPr="003B2593" w:rsidRDefault="00797F18" w:rsidP="005E564A">
            <w:pPr>
              <w:spacing w:before="120" w:after="120"/>
              <w:jc w:val="both"/>
              <w:rPr>
                <w:sz w:val="18"/>
                <w:szCs w:val="18"/>
              </w:rPr>
            </w:pPr>
            <w:r w:rsidRPr="003B2593">
              <w:rPr>
                <w:sz w:val="18"/>
                <w:szCs w:val="18"/>
              </w:rPr>
              <w:t xml:space="preserve">возникающее в результате совершения необеспеченной сделки отрицательное значение или увеличение в абсолютном выражении отрицательного значения плановой позиции. </w:t>
            </w:r>
          </w:p>
        </w:tc>
      </w:tr>
      <w:tr w:rsidR="00797F18" w:rsidRPr="003B2593" w14:paraId="6D00D0BC" w14:textId="77777777" w:rsidTr="005E564A">
        <w:tc>
          <w:tcPr>
            <w:tcW w:w="2238" w:type="dxa"/>
          </w:tcPr>
          <w:p w14:paraId="4AC92367" w14:textId="77777777" w:rsidR="00797F18" w:rsidRPr="003B2593" w:rsidRDefault="00797F18" w:rsidP="005E564A">
            <w:pPr>
              <w:spacing w:before="120" w:after="120"/>
              <w:rPr>
                <w:b/>
                <w:sz w:val="18"/>
                <w:szCs w:val="18"/>
              </w:rPr>
            </w:pPr>
            <w:r w:rsidRPr="003B2593">
              <w:rPr>
                <w:b/>
                <w:sz w:val="18"/>
                <w:szCs w:val="18"/>
              </w:rPr>
              <w:t>Временно непокрытая позиция</w:t>
            </w:r>
          </w:p>
        </w:tc>
        <w:tc>
          <w:tcPr>
            <w:tcW w:w="315" w:type="dxa"/>
          </w:tcPr>
          <w:p w14:paraId="216014CA" w14:textId="77777777" w:rsidR="00797F18" w:rsidRPr="003B2593" w:rsidRDefault="00797F18" w:rsidP="005E564A">
            <w:pPr>
              <w:spacing w:before="120"/>
              <w:rPr>
                <w:sz w:val="18"/>
                <w:szCs w:val="18"/>
              </w:rPr>
            </w:pPr>
            <w:r w:rsidRPr="003B2593">
              <w:rPr>
                <w:sz w:val="18"/>
                <w:szCs w:val="18"/>
              </w:rPr>
              <w:t>-</w:t>
            </w:r>
          </w:p>
        </w:tc>
        <w:tc>
          <w:tcPr>
            <w:tcW w:w="6377" w:type="dxa"/>
          </w:tcPr>
          <w:p w14:paraId="7E0A5236" w14:textId="77777777" w:rsidR="00797F18" w:rsidRPr="003B2593" w:rsidRDefault="00797F18" w:rsidP="005E564A">
            <w:pPr>
              <w:spacing w:before="120" w:after="120"/>
              <w:jc w:val="both"/>
              <w:rPr>
                <w:sz w:val="18"/>
                <w:szCs w:val="18"/>
              </w:rPr>
            </w:pPr>
            <w:r w:rsidRPr="003B2593">
              <w:rPr>
                <w:sz w:val="18"/>
                <w:szCs w:val="18"/>
              </w:rPr>
              <w:t>непокрытая позиция, определяемая до истечения срока исполнения обязательства при положительном значении плановой позиции.</w:t>
            </w:r>
          </w:p>
        </w:tc>
      </w:tr>
      <w:tr w:rsidR="00797F18" w:rsidRPr="003B2593" w14:paraId="567B1341" w14:textId="77777777" w:rsidTr="005E564A">
        <w:trPr>
          <w:trHeight w:val="274"/>
        </w:trPr>
        <w:tc>
          <w:tcPr>
            <w:tcW w:w="2238" w:type="dxa"/>
          </w:tcPr>
          <w:p w14:paraId="5354A485" w14:textId="77777777" w:rsidR="00797F18" w:rsidRPr="003B2593" w:rsidRDefault="00797F18" w:rsidP="005E564A">
            <w:pPr>
              <w:spacing w:before="120" w:after="120"/>
              <w:rPr>
                <w:b/>
                <w:sz w:val="18"/>
                <w:szCs w:val="18"/>
              </w:rPr>
            </w:pPr>
            <w:r w:rsidRPr="003B2593">
              <w:rPr>
                <w:b/>
                <w:sz w:val="18"/>
                <w:szCs w:val="18"/>
              </w:rPr>
              <w:t>Указание</w:t>
            </w:r>
          </w:p>
        </w:tc>
        <w:tc>
          <w:tcPr>
            <w:tcW w:w="315" w:type="dxa"/>
          </w:tcPr>
          <w:p w14:paraId="713875A1" w14:textId="77777777" w:rsidR="00797F18" w:rsidRPr="003B2593" w:rsidRDefault="00797F18" w:rsidP="005E564A">
            <w:pPr>
              <w:spacing w:before="120"/>
              <w:rPr>
                <w:sz w:val="18"/>
                <w:szCs w:val="18"/>
              </w:rPr>
            </w:pPr>
            <w:r w:rsidRPr="003B2593">
              <w:rPr>
                <w:sz w:val="18"/>
                <w:szCs w:val="18"/>
              </w:rPr>
              <w:t xml:space="preserve">- </w:t>
            </w:r>
          </w:p>
        </w:tc>
        <w:tc>
          <w:tcPr>
            <w:tcW w:w="6377" w:type="dxa"/>
          </w:tcPr>
          <w:p w14:paraId="1E05903C" w14:textId="37242CA7" w:rsidR="00797F18" w:rsidRPr="003B2593" w:rsidRDefault="00797F18" w:rsidP="005E564A">
            <w:pPr>
              <w:autoSpaceDE w:val="0"/>
              <w:autoSpaceDN w:val="0"/>
              <w:adjustRightInd w:val="0"/>
              <w:jc w:val="both"/>
              <w:rPr>
                <w:sz w:val="18"/>
                <w:szCs w:val="18"/>
              </w:rPr>
            </w:pPr>
            <w:r w:rsidRPr="003B2593">
              <w:rPr>
                <w:sz w:val="18"/>
                <w:szCs w:val="18"/>
              </w:rPr>
              <w:t xml:space="preserve">Указание Центрального банка Российской Федерации № </w:t>
            </w:r>
            <w:r w:rsidR="00D670CF">
              <w:rPr>
                <w:sz w:val="18"/>
                <w:szCs w:val="18"/>
              </w:rPr>
              <w:t>6681</w:t>
            </w:r>
            <w:r w:rsidRPr="003B2593">
              <w:rPr>
                <w:sz w:val="18"/>
                <w:szCs w:val="18"/>
              </w:rPr>
              <w:t xml:space="preserve">-У от </w:t>
            </w:r>
            <w:r w:rsidR="00D670CF">
              <w:rPr>
                <w:sz w:val="18"/>
                <w:szCs w:val="18"/>
              </w:rPr>
              <w:t>12</w:t>
            </w:r>
            <w:r w:rsidRPr="003B2593">
              <w:rPr>
                <w:sz w:val="18"/>
                <w:szCs w:val="18"/>
              </w:rPr>
              <w:t>.</w:t>
            </w:r>
            <w:r w:rsidR="00D670CF">
              <w:rPr>
                <w:sz w:val="18"/>
                <w:szCs w:val="18"/>
              </w:rPr>
              <w:t>02</w:t>
            </w:r>
            <w:r w:rsidRPr="003B2593">
              <w:rPr>
                <w:sz w:val="18"/>
                <w:szCs w:val="18"/>
              </w:rPr>
              <w:t>.202</w:t>
            </w:r>
            <w:r w:rsidR="00D670CF">
              <w:rPr>
                <w:sz w:val="18"/>
                <w:szCs w:val="18"/>
              </w:rPr>
              <w:t>4</w:t>
            </w:r>
            <w:r w:rsidRPr="003B2593">
              <w:rPr>
                <w:sz w:val="18"/>
                <w:szCs w:val="18"/>
              </w:rPr>
              <w:t xml:space="preserve"> «О требованиях к осуществлению брокерской деятельности при совершении брокером отдельных сделок за счет клиента».</w:t>
            </w:r>
          </w:p>
        </w:tc>
      </w:tr>
      <w:tr w:rsidR="00797F18" w:rsidRPr="003B2593" w14:paraId="459E445B" w14:textId="77777777" w:rsidTr="005E564A">
        <w:trPr>
          <w:trHeight w:val="1829"/>
        </w:trPr>
        <w:tc>
          <w:tcPr>
            <w:tcW w:w="2238" w:type="dxa"/>
          </w:tcPr>
          <w:p w14:paraId="4A9E8D10" w14:textId="77777777" w:rsidR="00797F18" w:rsidRPr="003B2593" w:rsidRDefault="00797F18" w:rsidP="005E564A">
            <w:pPr>
              <w:spacing w:before="120" w:after="120"/>
              <w:rPr>
                <w:b/>
                <w:sz w:val="18"/>
                <w:szCs w:val="18"/>
              </w:rPr>
            </w:pPr>
            <w:r w:rsidRPr="003B2593">
              <w:rPr>
                <w:b/>
                <w:sz w:val="18"/>
                <w:szCs w:val="18"/>
              </w:rPr>
              <w:t>НПР1</w:t>
            </w:r>
          </w:p>
        </w:tc>
        <w:tc>
          <w:tcPr>
            <w:tcW w:w="315" w:type="dxa"/>
          </w:tcPr>
          <w:p w14:paraId="3F968098" w14:textId="77777777" w:rsidR="00797F18" w:rsidRPr="003B2593" w:rsidRDefault="00797F18" w:rsidP="005E564A">
            <w:pPr>
              <w:spacing w:before="120"/>
              <w:rPr>
                <w:sz w:val="18"/>
                <w:szCs w:val="18"/>
              </w:rPr>
            </w:pPr>
            <w:r w:rsidRPr="003B2593">
              <w:rPr>
                <w:sz w:val="18"/>
                <w:szCs w:val="18"/>
              </w:rPr>
              <w:t>-</w:t>
            </w:r>
          </w:p>
        </w:tc>
        <w:tc>
          <w:tcPr>
            <w:tcW w:w="6377" w:type="dxa"/>
          </w:tcPr>
          <w:p w14:paraId="0BD022A3" w14:textId="01D1D23F" w:rsidR="00797F18" w:rsidRPr="003B2593" w:rsidRDefault="00797F18" w:rsidP="005E564A">
            <w:pPr>
              <w:autoSpaceDE w:val="0"/>
              <w:autoSpaceDN w:val="0"/>
              <w:adjustRightInd w:val="0"/>
              <w:jc w:val="both"/>
              <w:rPr>
                <w:sz w:val="18"/>
                <w:szCs w:val="18"/>
              </w:rPr>
            </w:pPr>
            <w:r w:rsidRPr="003B2593">
              <w:rPr>
                <w:sz w:val="18"/>
                <w:szCs w:val="18"/>
              </w:rPr>
              <w:t>норматив покрытия риска при исполнении поручений Клиента, отнесенного Компанией в соответствии с настоящими Правилами к категории клиентов с</w:t>
            </w:r>
            <w:r w:rsidR="00D670CF">
              <w:rPr>
                <w:sz w:val="18"/>
                <w:szCs w:val="18"/>
              </w:rPr>
              <w:t xml:space="preserve"> начальным, </w:t>
            </w:r>
            <w:r w:rsidRPr="003B2593">
              <w:rPr>
                <w:sz w:val="18"/>
                <w:szCs w:val="18"/>
              </w:rPr>
              <w:t>стандартным или повышенным уровнем риска; минимально допустимое числовое значение НПР1 устанавливается в размере 0, за исключением случаев, установленных настоящими Правилами.</w:t>
            </w:r>
          </w:p>
          <w:p w14:paraId="4ACD6B68" w14:textId="77827EFC" w:rsidR="00797F18" w:rsidRPr="003B2593" w:rsidRDefault="00797F18" w:rsidP="005E564A">
            <w:pPr>
              <w:autoSpaceDE w:val="0"/>
              <w:autoSpaceDN w:val="0"/>
              <w:adjustRightInd w:val="0"/>
              <w:jc w:val="both"/>
              <w:rPr>
                <w:sz w:val="18"/>
                <w:szCs w:val="18"/>
              </w:rPr>
            </w:pPr>
            <w:r w:rsidRPr="003B2593">
              <w:rPr>
                <w:sz w:val="18"/>
                <w:szCs w:val="18"/>
              </w:rPr>
              <w:t>Расчет НПР1 осуществляется согласно Указанию.</w:t>
            </w:r>
          </w:p>
        </w:tc>
      </w:tr>
      <w:tr w:rsidR="00797F18" w:rsidRPr="003B2593" w14:paraId="22FFB406" w14:textId="77777777" w:rsidTr="005E564A">
        <w:tc>
          <w:tcPr>
            <w:tcW w:w="2238" w:type="dxa"/>
          </w:tcPr>
          <w:p w14:paraId="63B12D26" w14:textId="77777777" w:rsidR="00797F18" w:rsidRPr="003B2593" w:rsidRDefault="00797F18" w:rsidP="005E564A">
            <w:pPr>
              <w:spacing w:before="120" w:after="120"/>
              <w:rPr>
                <w:b/>
                <w:sz w:val="18"/>
                <w:szCs w:val="18"/>
              </w:rPr>
            </w:pPr>
            <w:r w:rsidRPr="003B2593">
              <w:rPr>
                <w:b/>
                <w:sz w:val="18"/>
                <w:szCs w:val="18"/>
              </w:rPr>
              <w:t>НПР2</w:t>
            </w:r>
          </w:p>
        </w:tc>
        <w:tc>
          <w:tcPr>
            <w:tcW w:w="315" w:type="dxa"/>
          </w:tcPr>
          <w:p w14:paraId="1F1DFFB2" w14:textId="77777777" w:rsidR="00797F18" w:rsidRPr="003B2593" w:rsidRDefault="00797F18" w:rsidP="005E564A">
            <w:pPr>
              <w:spacing w:before="120"/>
              <w:rPr>
                <w:sz w:val="18"/>
                <w:szCs w:val="18"/>
              </w:rPr>
            </w:pPr>
            <w:r w:rsidRPr="003B2593">
              <w:rPr>
                <w:sz w:val="18"/>
                <w:szCs w:val="18"/>
              </w:rPr>
              <w:t>-</w:t>
            </w:r>
          </w:p>
        </w:tc>
        <w:tc>
          <w:tcPr>
            <w:tcW w:w="6377" w:type="dxa"/>
          </w:tcPr>
          <w:p w14:paraId="5CE710ED" w14:textId="697B6A9D" w:rsidR="00797F18" w:rsidRPr="003B2593" w:rsidRDefault="00797F18" w:rsidP="005E564A">
            <w:pPr>
              <w:autoSpaceDE w:val="0"/>
              <w:autoSpaceDN w:val="0"/>
              <w:adjustRightInd w:val="0"/>
              <w:jc w:val="both"/>
              <w:rPr>
                <w:sz w:val="18"/>
                <w:szCs w:val="18"/>
              </w:rPr>
            </w:pPr>
            <w:r w:rsidRPr="003B2593">
              <w:rPr>
                <w:sz w:val="18"/>
                <w:szCs w:val="18"/>
              </w:rPr>
              <w:t>норматив покрытия риска при изменении стоимости портфеля Клиента, отнесенного Компанией в соответствии с настоящими Правилами к категории клиентов с</w:t>
            </w:r>
            <w:r w:rsidR="00D670CF">
              <w:rPr>
                <w:sz w:val="18"/>
                <w:szCs w:val="18"/>
              </w:rPr>
              <w:t xml:space="preserve"> начальным,</w:t>
            </w:r>
            <w:r w:rsidRPr="003B2593">
              <w:rPr>
                <w:sz w:val="18"/>
                <w:szCs w:val="18"/>
              </w:rPr>
              <w:t xml:space="preserve"> стандартным или повышенным уровнем риска (далее - НПР2); минимально допустимое числовое значение НПР2 устанавливается в размере 0.</w:t>
            </w:r>
          </w:p>
          <w:p w14:paraId="278135F5" w14:textId="644E7C56" w:rsidR="00797F18" w:rsidRPr="003B2593" w:rsidRDefault="00797F18" w:rsidP="005E564A">
            <w:pPr>
              <w:autoSpaceDE w:val="0"/>
              <w:autoSpaceDN w:val="0"/>
              <w:adjustRightInd w:val="0"/>
              <w:jc w:val="both"/>
              <w:rPr>
                <w:sz w:val="18"/>
                <w:szCs w:val="18"/>
              </w:rPr>
            </w:pPr>
            <w:r w:rsidRPr="003B2593">
              <w:rPr>
                <w:sz w:val="18"/>
                <w:szCs w:val="18"/>
              </w:rPr>
              <w:t>Расчет НПР2 осуществляется согласно Указанию.</w:t>
            </w:r>
          </w:p>
        </w:tc>
      </w:tr>
      <w:tr w:rsidR="00797F18" w:rsidRPr="003B2593" w14:paraId="398DB32F" w14:textId="77777777" w:rsidTr="005E564A">
        <w:tc>
          <w:tcPr>
            <w:tcW w:w="2238" w:type="dxa"/>
          </w:tcPr>
          <w:p w14:paraId="46AA109D" w14:textId="77777777" w:rsidR="00797F18" w:rsidRPr="003B2593" w:rsidRDefault="00797F18" w:rsidP="005E564A">
            <w:pPr>
              <w:spacing w:before="120" w:after="120"/>
              <w:rPr>
                <w:b/>
                <w:sz w:val="18"/>
                <w:szCs w:val="18"/>
              </w:rPr>
            </w:pPr>
            <w:r w:rsidRPr="003B2593">
              <w:rPr>
                <w:b/>
                <w:sz w:val="18"/>
                <w:szCs w:val="18"/>
              </w:rPr>
              <w:t>Список ценных бумаг, в отношении которых разрешено совершать сделки по продаже</w:t>
            </w:r>
          </w:p>
        </w:tc>
        <w:tc>
          <w:tcPr>
            <w:tcW w:w="315" w:type="dxa"/>
          </w:tcPr>
          <w:p w14:paraId="054C26FD" w14:textId="77777777" w:rsidR="00797F18" w:rsidRPr="003B2593" w:rsidRDefault="00797F18" w:rsidP="005E564A">
            <w:pPr>
              <w:spacing w:before="120"/>
              <w:rPr>
                <w:sz w:val="18"/>
                <w:szCs w:val="18"/>
              </w:rPr>
            </w:pPr>
            <w:r w:rsidRPr="003B2593">
              <w:rPr>
                <w:sz w:val="18"/>
                <w:szCs w:val="18"/>
              </w:rPr>
              <w:t>-</w:t>
            </w:r>
          </w:p>
        </w:tc>
        <w:tc>
          <w:tcPr>
            <w:tcW w:w="6377" w:type="dxa"/>
          </w:tcPr>
          <w:p w14:paraId="5580641E" w14:textId="77777777" w:rsidR="00797F18" w:rsidRPr="003B2593" w:rsidRDefault="00797F18" w:rsidP="005E564A">
            <w:pPr>
              <w:spacing w:before="120" w:after="120"/>
              <w:jc w:val="both"/>
              <w:rPr>
                <w:sz w:val="18"/>
                <w:szCs w:val="18"/>
              </w:rPr>
            </w:pPr>
            <w:r w:rsidRPr="003B2593">
              <w:rPr>
                <w:sz w:val="18"/>
                <w:szCs w:val="18"/>
              </w:rPr>
              <w:t>перечень ценных бумаг, по которым допускается возникновение непокрытой позиции.</w:t>
            </w:r>
          </w:p>
        </w:tc>
      </w:tr>
      <w:tr w:rsidR="00797F18" w:rsidRPr="003B2593" w14:paraId="05A6B9BC" w14:textId="77777777" w:rsidTr="005E564A">
        <w:tc>
          <w:tcPr>
            <w:tcW w:w="2238" w:type="dxa"/>
          </w:tcPr>
          <w:p w14:paraId="0C1FD537" w14:textId="77777777" w:rsidR="00797F18" w:rsidRPr="003B2593" w:rsidRDefault="00797F18" w:rsidP="005E564A">
            <w:pPr>
              <w:spacing w:before="120" w:after="120"/>
              <w:rPr>
                <w:b/>
                <w:sz w:val="18"/>
                <w:szCs w:val="18"/>
              </w:rPr>
            </w:pPr>
            <w:r w:rsidRPr="003B2593">
              <w:rPr>
                <w:b/>
                <w:sz w:val="18"/>
                <w:szCs w:val="18"/>
              </w:rPr>
              <w:lastRenderedPageBreak/>
              <w:t>Список ценных бумаг, принимаемых в обеспечение</w:t>
            </w:r>
          </w:p>
        </w:tc>
        <w:tc>
          <w:tcPr>
            <w:tcW w:w="315" w:type="dxa"/>
          </w:tcPr>
          <w:p w14:paraId="3C4348DE" w14:textId="77777777" w:rsidR="00797F18" w:rsidRPr="003B2593" w:rsidRDefault="00797F18" w:rsidP="005E564A">
            <w:pPr>
              <w:spacing w:before="120"/>
              <w:rPr>
                <w:sz w:val="18"/>
                <w:szCs w:val="18"/>
              </w:rPr>
            </w:pPr>
            <w:r w:rsidRPr="003B2593">
              <w:rPr>
                <w:sz w:val="18"/>
                <w:szCs w:val="18"/>
              </w:rPr>
              <w:t>-</w:t>
            </w:r>
          </w:p>
        </w:tc>
        <w:tc>
          <w:tcPr>
            <w:tcW w:w="6377" w:type="dxa"/>
          </w:tcPr>
          <w:p w14:paraId="7C4F34BA" w14:textId="77777777" w:rsidR="00797F18" w:rsidRPr="003B2593" w:rsidRDefault="00797F18" w:rsidP="005E564A">
            <w:pPr>
              <w:spacing w:before="120" w:after="120"/>
              <w:jc w:val="both"/>
              <w:rPr>
                <w:sz w:val="18"/>
                <w:szCs w:val="18"/>
              </w:rPr>
            </w:pPr>
            <w:r w:rsidRPr="003B2593">
              <w:rPr>
                <w:sz w:val="18"/>
                <w:szCs w:val="18"/>
              </w:rPr>
              <w:t>перечень ценных бумаг, по которым не допускается возникновение непокрытой позиции, но по которым положительное значение плановой позиции не принимается равным нулю; при совершении сделок с ценными бумагами, входящими в этот список, допускается возникновение непокрытой позиции по денежным средствам.</w:t>
            </w:r>
          </w:p>
        </w:tc>
      </w:tr>
      <w:tr w:rsidR="00797F18" w:rsidRPr="003B2593" w14:paraId="4D1A621A" w14:textId="77777777" w:rsidTr="005E564A">
        <w:tc>
          <w:tcPr>
            <w:tcW w:w="2238" w:type="dxa"/>
          </w:tcPr>
          <w:p w14:paraId="68302601" w14:textId="77777777" w:rsidR="00797F18" w:rsidRPr="003B2593" w:rsidRDefault="00797F18" w:rsidP="005E564A">
            <w:pPr>
              <w:spacing w:before="120" w:after="120"/>
              <w:rPr>
                <w:b/>
                <w:sz w:val="18"/>
                <w:szCs w:val="18"/>
              </w:rPr>
            </w:pPr>
            <w:r w:rsidRPr="003B2593">
              <w:rPr>
                <w:b/>
                <w:sz w:val="18"/>
                <w:szCs w:val="18"/>
              </w:rPr>
              <w:t>Список иностранных валют, в отношении которых разрешено совершать сделки по продаже</w:t>
            </w:r>
          </w:p>
        </w:tc>
        <w:tc>
          <w:tcPr>
            <w:tcW w:w="315" w:type="dxa"/>
          </w:tcPr>
          <w:p w14:paraId="1A2EE3DC" w14:textId="77777777" w:rsidR="00797F18" w:rsidRPr="003B2593" w:rsidRDefault="00797F18" w:rsidP="005E564A">
            <w:pPr>
              <w:spacing w:before="120"/>
              <w:rPr>
                <w:sz w:val="18"/>
                <w:szCs w:val="18"/>
              </w:rPr>
            </w:pPr>
            <w:r w:rsidRPr="003B2593">
              <w:rPr>
                <w:sz w:val="18"/>
                <w:szCs w:val="18"/>
              </w:rPr>
              <w:t>-</w:t>
            </w:r>
          </w:p>
        </w:tc>
        <w:tc>
          <w:tcPr>
            <w:tcW w:w="6377" w:type="dxa"/>
          </w:tcPr>
          <w:p w14:paraId="13E82D31" w14:textId="77777777" w:rsidR="00797F18" w:rsidRPr="003B2593" w:rsidRDefault="00797F18" w:rsidP="005E564A">
            <w:pPr>
              <w:spacing w:before="120" w:after="120"/>
              <w:jc w:val="both"/>
              <w:rPr>
                <w:sz w:val="18"/>
                <w:szCs w:val="18"/>
              </w:rPr>
            </w:pPr>
            <w:r w:rsidRPr="003B2593">
              <w:rPr>
                <w:sz w:val="18"/>
                <w:szCs w:val="18"/>
              </w:rPr>
              <w:t>перечень иностранных валют, по которым допускается возникновение непокрытой позиции.</w:t>
            </w:r>
          </w:p>
        </w:tc>
      </w:tr>
      <w:tr w:rsidR="00797F18" w:rsidRPr="003B2593" w14:paraId="456057F6" w14:textId="77777777" w:rsidTr="005E564A">
        <w:tc>
          <w:tcPr>
            <w:tcW w:w="2238" w:type="dxa"/>
          </w:tcPr>
          <w:p w14:paraId="08326D38" w14:textId="77777777" w:rsidR="00797F18" w:rsidRPr="003B2593" w:rsidRDefault="00797F18" w:rsidP="005E564A">
            <w:pPr>
              <w:spacing w:before="120" w:after="120"/>
              <w:rPr>
                <w:b/>
                <w:sz w:val="18"/>
                <w:szCs w:val="18"/>
              </w:rPr>
            </w:pPr>
            <w:r w:rsidRPr="003B2593">
              <w:rPr>
                <w:b/>
                <w:sz w:val="18"/>
                <w:szCs w:val="18"/>
              </w:rPr>
              <w:t>Список иностранных валют, принимаемых в обеспечение</w:t>
            </w:r>
          </w:p>
        </w:tc>
        <w:tc>
          <w:tcPr>
            <w:tcW w:w="315" w:type="dxa"/>
          </w:tcPr>
          <w:p w14:paraId="1194B4CB" w14:textId="77777777" w:rsidR="00797F18" w:rsidRPr="003B2593" w:rsidRDefault="00797F18" w:rsidP="005E564A">
            <w:pPr>
              <w:spacing w:before="120"/>
              <w:rPr>
                <w:sz w:val="18"/>
                <w:szCs w:val="18"/>
              </w:rPr>
            </w:pPr>
            <w:r w:rsidRPr="003B2593">
              <w:rPr>
                <w:sz w:val="18"/>
                <w:szCs w:val="18"/>
              </w:rPr>
              <w:t>-</w:t>
            </w:r>
          </w:p>
        </w:tc>
        <w:tc>
          <w:tcPr>
            <w:tcW w:w="6377" w:type="dxa"/>
          </w:tcPr>
          <w:p w14:paraId="10E8931C" w14:textId="77777777" w:rsidR="00797F18" w:rsidRPr="003B2593" w:rsidRDefault="00797F18" w:rsidP="005E564A">
            <w:pPr>
              <w:spacing w:before="120" w:after="120"/>
              <w:jc w:val="both"/>
              <w:rPr>
                <w:sz w:val="18"/>
                <w:szCs w:val="18"/>
              </w:rPr>
            </w:pPr>
            <w:r w:rsidRPr="003B2593">
              <w:rPr>
                <w:sz w:val="18"/>
                <w:szCs w:val="18"/>
              </w:rPr>
              <w:t>перечень иностранных валют, по которым не допускается возникновение непокрытой позиции, но по которым положительное значение плановой позиции не принимается равным нулю; при совершении сделок с иностранной валютой, входящей и в этот список, допускается возникновение непокрытой позиции по денежным средствам.</w:t>
            </w:r>
          </w:p>
        </w:tc>
      </w:tr>
      <w:tr w:rsidR="00797F18" w:rsidRPr="003B2593" w14:paraId="6368B4F0" w14:textId="77777777" w:rsidTr="005E564A">
        <w:tc>
          <w:tcPr>
            <w:tcW w:w="2238" w:type="dxa"/>
          </w:tcPr>
          <w:p w14:paraId="1C1B5A73" w14:textId="77777777" w:rsidR="00797F18" w:rsidRPr="003B2593" w:rsidRDefault="00797F18" w:rsidP="005E564A">
            <w:pPr>
              <w:spacing w:before="120" w:after="120"/>
              <w:rPr>
                <w:b/>
                <w:sz w:val="18"/>
                <w:szCs w:val="18"/>
              </w:rPr>
            </w:pPr>
            <w:r w:rsidRPr="003B2593">
              <w:rPr>
                <w:b/>
                <w:sz w:val="18"/>
                <w:szCs w:val="18"/>
              </w:rPr>
              <w:t>Список драгоценных металлов, в отношении которых разрешено совершать сделки по продаже</w:t>
            </w:r>
          </w:p>
        </w:tc>
        <w:tc>
          <w:tcPr>
            <w:tcW w:w="315" w:type="dxa"/>
          </w:tcPr>
          <w:p w14:paraId="6069BEB3" w14:textId="77777777" w:rsidR="00797F18" w:rsidRPr="003B2593" w:rsidRDefault="00797F18" w:rsidP="005E564A">
            <w:pPr>
              <w:spacing w:before="120"/>
              <w:rPr>
                <w:sz w:val="18"/>
                <w:szCs w:val="18"/>
              </w:rPr>
            </w:pPr>
            <w:r w:rsidRPr="003B2593">
              <w:rPr>
                <w:sz w:val="18"/>
                <w:szCs w:val="18"/>
              </w:rPr>
              <w:t>-</w:t>
            </w:r>
          </w:p>
        </w:tc>
        <w:tc>
          <w:tcPr>
            <w:tcW w:w="6377" w:type="dxa"/>
          </w:tcPr>
          <w:p w14:paraId="53C5B976" w14:textId="77777777" w:rsidR="00797F18" w:rsidRPr="003B2593" w:rsidRDefault="00797F18" w:rsidP="005E564A">
            <w:pPr>
              <w:spacing w:before="120" w:after="120"/>
              <w:jc w:val="both"/>
              <w:rPr>
                <w:sz w:val="18"/>
                <w:szCs w:val="18"/>
              </w:rPr>
            </w:pPr>
            <w:r w:rsidRPr="003B2593">
              <w:rPr>
                <w:sz w:val="18"/>
                <w:szCs w:val="18"/>
              </w:rPr>
              <w:t>перечень драгоценных металлов, по которым допускается возникновение непокрытой позиции.</w:t>
            </w:r>
          </w:p>
        </w:tc>
      </w:tr>
      <w:tr w:rsidR="00797F18" w:rsidRPr="003B2593" w14:paraId="6EC8944B" w14:textId="77777777" w:rsidTr="005E564A">
        <w:tc>
          <w:tcPr>
            <w:tcW w:w="2238" w:type="dxa"/>
          </w:tcPr>
          <w:p w14:paraId="42F2498F" w14:textId="77777777" w:rsidR="00797F18" w:rsidRPr="003B2593" w:rsidRDefault="00797F18" w:rsidP="005E564A">
            <w:pPr>
              <w:spacing w:before="120" w:after="120"/>
              <w:rPr>
                <w:b/>
                <w:sz w:val="18"/>
                <w:szCs w:val="18"/>
              </w:rPr>
            </w:pPr>
            <w:r w:rsidRPr="003B2593">
              <w:rPr>
                <w:b/>
                <w:sz w:val="18"/>
                <w:szCs w:val="18"/>
              </w:rPr>
              <w:t>Список драгоценных металлов, принимаемых в обеспечение</w:t>
            </w:r>
          </w:p>
        </w:tc>
        <w:tc>
          <w:tcPr>
            <w:tcW w:w="315" w:type="dxa"/>
          </w:tcPr>
          <w:p w14:paraId="63FCBBC7" w14:textId="77777777" w:rsidR="00797F18" w:rsidRPr="003B2593" w:rsidRDefault="00797F18" w:rsidP="005E564A">
            <w:pPr>
              <w:spacing w:before="120"/>
              <w:rPr>
                <w:sz w:val="18"/>
                <w:szCs w:val="18"/>
              </w:rPr>
            </w:pPr>
            <w:r w:rsidRPr="003B2593">
              <w:rPr>
                <w:sz w:val="18"/>
                <w:szCs w:val="18"/>
              </w:rPr>
              <w:t>-</w:t>
            </w:r>
          </w:p>
        </w:tc>
        <w:tc>
          <w:tcPr>
            <w:tcW w:w="6377" w:type="dxa"/>
          </w:tcPr>
          <w:p w14:paraId="71BCB069" w14:textId="77777777" w:rsidR="00797F18" w:rsidRPr="003B2593" w:rsidRDefault="00797F18" w:rsidP="005E564A">
            <w:pPr>
              <w:spacing w:before="120" w:after="120"/>
              <w:jc w:val="both"/>
              <w:rPr>
                <w:sz w:val="18"/>
                <w:szCs w:val="18"/>
              </w:rPr>
            </w:pPr>
            <w:r w:rsidRPr="003B2593">
              <w:rPr>
                <w:sz w:val="18"/>
                <w:szCs w:val="18"/>
              </w:rPr>
              <w:t>перечень драгоценных металлов, по которым не допускается возникновение непокрытой позиции, но по которым положительное значение плановой позиции не принимается равным нулю; при совершении сделок с драгоценными металлами, входящими в этот список, допускается возникновение непокрытой позиции по денежным средствам.</w:t>
            </w:r>
          </w:p>
        </w:tc>
      </w:tr>
      <w:tr w:rsidR="00797F18" w:rsidRPr="003B2593" w14:paraId="0451CF36" w14:textId="77777777" w:rsidTr="005E564A">
        <w:tc>
          <w:tcPr>
            <w:tcW w:w="2238" w:type="dxa"/>
          </w:tcPr>
          <w:p w14:paraId="1FEDEDAB" w14:textId="77777777" w:rsidR="00797F18" w:rsidRPr="003B2593" w:rsidRDefault="00797F18" w:rsidP="005E564A">
            <w:pPr>
              <w:spacing w:before="120" w:after="120"/>
              <w:rPr>
                <w:b/>
                <w:sz w:val="18"/>
                <w:szCs w:val="18"/>
              </w:rPr>
            </w:pPr>
            <w:r w:rsidRPr="003B2593">
              <w:rPr>
                <w:b/>
                <w:sz w:val="18"/>
                <w:szCs w:val="18"/>
              </w:rPr>
              <w:t>Ставка риска</w:t>
            </w:r>
          </w:p>
        </w:tc>
        <w:tc>
          <w:tcPr>
            <w:tcW w:w="315" w:type="dxa"/>
          </w:tcPr>
          <w:p w14:paraId="05C38CAC" w14:textId="77777777" w:rsidR="00797F18" w:rsidRPr="003B2593" w:rsidRDefault="00797F18" w:rsidP="005E564A">
            <w:pPr>
              <w:spacing w:before="120"/>
              <w:rPr>
                <w:sz w:val="18"/>
                <w:szCs w:val="18"/>
              </w:rPr>
            </w:pPr>
            <w:r w:rsidRPr="003B2593">
              <w:rPr>
                <w:sz w:val="18"/>
                <w:szCs w:val="18"/>
              </w:rPr>
              <w:t>-</w:t>
            </w:r>
          </w:p>
        </w:tc>
        <w:tc>
          <w:tcPr>
            <w:tcW w:w="6377" w:type="dxa"/>
          </w:tcPr>
          <w:p w14:paraId="39F843E7" w14:textId="77777777" w:rsidR="00797F18" w:rsidRPr="003B2593" w:rsidRDefault="00797F18" w:rsidP="005E564A">
            <w:pPr>
              <w:spacing w:before="120" w:after="120"/>
              <w:jc w:val="both"/>
              <w:rPr>
                <w:sz w:val="18"/>
                <w:szCs w:val="18"/>
              </w:rPr>
            </w:pPr>
            <w:r w:rsidRPr="003B2593">
              <w:rPr>
                <w:sz w:val="18"/>
                <w:szCs w:val="18"/>
              </w:rPr>
              <w:t xml:space="preserve">показатель, отражающий риск изменения стоимости ценной бумаги/иностранной валюты/драгоценного металла и позволяющий оценить объем риска, который может принять на себя клиент конкретной категории риска по конкретной ценной бумаге/иностранной валюте/драгоценному металлу, входящей в перечень ликвидных ценных бумаг/перечень ликвидных иностранных валют/перечень ликвидных драгоценных металлов (выражается в %). </w:t>
            </w:r>
          </w:p>
        </w:tc>
      </w:tr>
      <w:tr w:rsidR="00797F18" w:rsidRPr="003B2593" w14:paraId="2253354C" w14:textId="77777777" w:rsidTr="005E564A">
        <w:tc>
          <w:tcPr>
            <w:tcW w:w="2238" w:type="dxa"/>
          </w:tcPr>
          <w:p w14:paraId="5186F95F" w14:textId="77777777" w:rsidR="00797F18" w:rsidRPr="003B2593" w:rsidRDefault="00797F18" w:rsidP="005E564A">
            <w:pPr>
              <w:spacing w:before="120" w:after="120"/>
              <w:rPr>
                <w:b/>
                <w:sz w:val="18"/>
                <w:szCs w:val="18"/>
              </w:rPr>
            </w:pPr>
            <w:r w:rsidRPr="003B2593">
              <w:rPr>
                <w:b/>
                <w:sz w:val="18"/>
                <w:szCs w:val="18"/>
              </w:rPr>
              <w:t>Перечень ликвидных ценных бумаг</w:t>
            </w:r>
          </w:p>
        </w:tc>
        <w:tc>
          <w:tcPr>
            <w:tcW w:w="315" w:type="dxa"/>
          </w:tcPr>
          <w:p w14:paraId="4219988A" w14:textId="77777777" w:rsidR="00797F18" w:rsidRPr="003B2593" w:rsidRDefault="00797F18" w:rsidP="005E564A">
            <w:pPr>
              <w:spacing w:before="120"/>
              <w:rPr>
                <w:sz w:val="18"/>
                <w:szCs w:val="18"/>
              </w:rPr>
            </w:pPr>
            <w:r w:rsidRPr="003B2593">
              <w:rPr>
                <w:sz w:val="18"/>
                <w:szCs w:val="18"/>
              </w:rPr>
              <w:t>-</w:t>
            </w:r>
          </w:p>
        </w:tc>
        <w:tc>
          <w:tcPr>
            <w:tcW w:w="6377" w:type="dxa"/>
          </w:tcPr>
          <w:p w14:paraId="6AFDB69A" w14:textId="77777777" w:rsidR="00797F18" w:rsidRPr="003B2593" w:rsidRDefault="00797F18" w:rsidP="005E564A">
            <w:pPr>
              <w:spacing w:before="120" w:after="120"/>
              <w:jc w:val="both"/>
              <w:rPr>
                <w:sz w:val="18"/>
                <w:szCs w:val="18"/>
              </w:rPr>
            </w:pPr>
            <w:r w:rsidRPr="003B2593">
              <w:rPr>
                <w:sz w:val="18"/>
                <w:szCs w:val="18"/>
              </w:rPr>
              <w:t>единый перечень ценных бумаг, состоящий из списка ценных бумаг, в отношении которых разрешено совершать сделки по продаже, и списка ценных бумаг, принимаемых в обеспечение.</w:t>
            </w:r>
          </w:p>
        </w:tc>
      </w:tr>
      <w:tr w:rsidR="00797F18" w:rsidRPr="003B2593" w14:paraId="20DD2F80" w14:textId="77777777" w:rsidTr="005E564A">
        <w:tc>
          <w:tcPr>
            <w:tcW w:w="2238" w:type="dxa"/>
          </w:tcPr>
          <w:p w14:paraId="6D30681E" w14:textId="77777777" w:rsidR="00797F18" w:rsidRPr="003B2593" w:rsidRDefault="00797F18" w:rsidP="005E564A">
            <w:pPr>
              <w:spacing w:before="120" w:after="120"/>
              <w:rPr>
                <w:b/>
                <w:sz w:val="18"/>
                <w:szCs w:val="18"/>
              </w:rPr>
            </w:pPr>
            <w:r w:rsidRPr="003B2593">
              <w:rPr>
                <w:b/>
                <w:sz w:val="18"/>
                <w:szCs w:val="18"/>
              </w:rPr>
              <w:t>Перечень ликвидных иностранных валют</w:t>
            </w:r>
          </w:p>
        </w:tc>
        <w:tc>
          <w:tcPr>
            <w:tcW w:w="315" w:type="dxa"/>
          </w:tcPr>
          <w:p w14:paraId="751739FC" w14:textId="77777777" w:rsidR="00797F18" w:rsidRPr="003B2593" w:rsidRDefault="00797F18" w:rsidP="005E564A">
            <w:pPr>
              <w:spacing w:before="120"/>
              <w:rPr>
                <w:sz w:val="18"/>
                <w:szCs w:val="18"/>
              </w:rPr>
            </w:pPr>
            <w:r w:rsidRPr="003B2593">
              <w:rPr>
                <w:sz w:val="18"/>
                <w:szCs w:val="18"/>
              </w:rPr>
              <w:t>-</w:t>
            </w:r>
          </w:p>
        </w:tc>
        <w:tc>
          <w:tcPr>
            <w:tcW w:w="6377" w:type="dxa"/>
          </w:tcPr>
          <w:p w14:paraId="171878C1" w14:textId="77777777" w:rsidR="00797F18" w:rsidRPr="003B2593" w:rsidRDefault="00797F18" w:rsidP="005E564A">
            <w:pPr>
              <w:spacing w:before="120" w:after="120"/>
              <w:jc w:val="both"/>
              <w:rPr>
                <w:sz w:val="18"/>
                <w:szCs w:val="18"/>
              </w:rPr>
            </w:pPr>
            <w:r w:rsidRPr="003B2593">
              <w:rPr>
                <w:sz w:val="18"/>
                <w:szCs w:val="18"/>
              </w:rPr>
              <w:t>единый перечень иностранных валют, состоящий из списка иностранных валют, в отношении которых разрешено совершать сделки по продаже, и списка иностранных валют, принимаемых в обеспечение.</w:t>
            </w:r>
          </w:p>
        </w:tc>
      </w:tr>
      <w:tr w:rsidR="00797F18" w:rsidRPr="003B2593" w14:paraId="10D19620" w14:textId="77777777" w:rsidTr="005E564A">
        <w:tc>
          <w:tcPr>
            <w:tcW w:w="2238" w:type="dxa"/>
          </w:tcPr>
          <w:p w14:paraId="6073FB7E" w14:textId="77777777" w:rsidR="00797F18" w:rsidRPr="003B2593" w:rsidRDefault="00797F18" w:rsidP="005E564A">
            <w:pPr>
              <w:spacing w:before="120" w:after="120"/>
              <w:rPr>
                <w:b/>
                <w:sz w:val="18"/>
                <w:szCs w:val="18"/>
              </w:rPr>
            </w:pPr>
            <w:r w:rsidRPr="003B2593">
              <w:rPr>
                <w:b/>
                <w:sz w:val="18"/>
                <w:szCs w:val="18"/>
              </w:rPr>
              <w:t>Перечень ликвидных драгоценных металлов</w:t>
            </w:r>
          </w:p>
        </w:tc>
        <w:tc>
          <w:tcPr>
            <w:tcW w:w="315" w:type="dxa"/>
          </w:tcPr>
          <w:p w14:paraId="5C84013D" w14:textId="77777777" w:rsidR="00797F18" w:rsidRPr="003B2593" w:rsidRDefault="00797F18" w:rsidP="005E564A">
            <w:pPr>
              <w:spacing w:before="120"/>
              <w:rPr>
                <w:sz w:val="18"/>
                <w:szCs w:val="18"/>
              </w:rPr>
            </w:pPr>
            <w:r w:rsidRPr="003B2593">
              <w:rPr>
                <w:sz w:val="18"/>
                <w:szCs w:val="18"/>
              </w:rPr>
              <w:t>-</w:t>
            </w:r>
          </w:p>
        </w:tc>
        <w:tc>
          <w:tcPr>
            <w:tcW w:w="6377" w:type="dxa"/>
          </w:tcPr>
          <w:p w14:paraId="4F3073A6" w14:textId="77777777" w:rsidR="00797F18" w:rsidRPr="003B2593" w:rsidRDefault="00797F18" w:rsidP="005E564A">
            <w:pPr>
              <w:spacing w:before="120" w:after="120"/>
              <w:jc w:val="both"/>
              <w:rPr>
                <w:sz w:val="18"/>
                <w:szCs w:val="18"/>
              </w:rPr>
            </w:pPr>
            <w:r w:rsidRPr="003B2593">
              <w:rPr>
                <w:sz w:val="18"/>
                <w:szCs w:val="18"/>
              </w:rPr>
              <w:t>единый перечень драгоценных металлов, состоящий из списка драгоценных металлов, в отношении которых разрешено совершать сделки по продаже, и списка драгоценных металлов, принимаемых в обеспечение.</w:t>
            </w:r>
          </w:p>
        </w:tc>
      </w:tr>
      <w:tr w:rsidR="00797F18" w:rsidRPr="003B2593" w14:paraId="1560303A" w14:textId="77777777" w:rsidTr="005E564A">
        <w:tc>
          <w:tcPr>
            <w:tcW w:w="2238" w:type="dxa"/>
          </w:tcPr>
          <w:p w14:paraId="537915E7" w14:textId="77777777" w:rsidR="00797F18" w:rsidRPr="003B2593" w:rsidRDefault="00797F18" w:rsidP="005E564A">
            <w:pPr>
              <w:spacing w:before="120" w:after="120"/>
              <w:rPr>
                <w:b/>
                <w:sz w:val="18"/>
                <w:szCs w:val="18"/>
              </w:rPr>
            </w:pPr>
            <w:r w:rsidRPr="003B2593">
              <w:rPr>
                <w:b/>
                <w:sz w:val="18"/>
                <w:szCs w:val="18"/>
              </w:rPr>
              <w:t>Размер начальной маржи</w:t>
            </w:r>
          </w:p>
        </w:tc>
        <w:tc>
          <w:tcPr>
            <w:tcW w:w="315" w:type="dxa"/>
          </w:tcPr>
          <w:p w14:paraId="674A154F" w14:textId="77777777" w:rsidR="00797F18" w:rsidRPr="003B2593" w:rsidRDefault="00797F18" w:rsidP="005E564A">
            <w:pPr>
              <w:spacing w:before="120"/>
              <w:rPr>
                <w:sz w:val="18"/>
                <w:szCs w:val="18"/>
              </w:rPr>
            </w:pPr>
            <w:r w:rsidRPr="003B2593">
              <w:rPr>
                <w:sz w:val="18"/>
                <w:szCs w:val="18"/>
              </w:rPr>
              <w:t>-</w:t>
            </w:r>
          </w:p>
        </w:tc>
        <w:tc>
          <w:tcPr>
            <w:tcW w:w="6377" w:type="dxa"/>
          </w:tcPr>
          <w:p w14:paraId="2020621A" w14:textId="77777777" w:rsidR="00797F18" w:rsidRPr="003B2593" w:rsidRDefault="00797F18" w:rsidP="005E564A">
            <w:pPr>
              <w:spacing w:before="120" w:after="120"/>
              <w:jc w:val="both"/>
              <w:rPr>
                <w:sz w:val="18"/>
                <w:szCs w:val="18"/>
              </w:rPr>
            </w:pPr>
            <w:r w:rsidRPr="003B2593">
              <w:rPr>
                <w:sz w:val="18"/>
                <w:szCs w:val="18"/>
              </w:rPr>
              <w:t>величина, рассчитываемая в соответствии с требованиями Указания для целей контроля за возможностью совершения Клиентом необеспеченных сделок.</w:t>
            </w:r>
          </w:p>
        </w:tc>
      </w:tr>
      <w:tr w:rsidR="00797F18" w:rsidRPr="003B2593" w14:paraId="4D3C8C16" w14:textId="77777777" w:rsidTr="005E564A">
        <w:tc>
          <w:tcPr>
            <w:tcW w:w="2238" w:type="dxa"/>
          </w:tcPr>
          <w:p w14:paraId="2626DE10" w14:textId="77777777" w:rsidR="00797F18" w:rsidRPr="003B2593" w:rsidRDefault="00797F18" w:rsidP="005E564A">
            <w:pPr>
              <w:spacing w:before="120" w:after="120"/>
              <w:rPr>
                <w:b/>
                <w:sz w:val="18"/>
                <w:szCs w:val="18"/>
              </w:rPr>
            </w:pPr>
            <w:r w:rsidRPr="003B2593">
              <w:rPr>
                <w:b/>
                <w:sz w:val="18"/>
                <w:szCs w:val="18"/>
              </w:rPr>
              <w:t>Размер минимальной маржи</w:t>
            </w:r>
          </w:p>
        </w:tc>
        <w:tc>
          <w:tcPr>
            <w:tcW w:w="315" w:type="dxa"/>
          </w:tcPr>
          <w:p w14:paraId="3C21E01B" w14:textId="77777777" w:rsidR="00797F18" w:rsidRPr="003B2593" w:rsidRDefault="00797F18" w:rsidP="005E564A">
            <w:pPr>
              <w:spacing w:before="120"/>
              <w:rPr>
                <w:sz w:val="18"/>
                <w:szCs w:val="18"/>
              </w:rPr>
            </w:pPr>
            <w:r w:rsidRPr="003B2593">
              <w:rPr>
                <w:sz w:val="18"/>
                <w:szCs w:val="18"/>
              </w:rPr>
              <w:t>-</w:t>
            </w:r>
          </w:p>
        </w:tc>
        <w:tc>
          <w:tcPr>
            <w:tcW w:w="6377" w:type="dxa"/>
          </w:tcPr>
          <w:p w14:paraId="7A9F52E8" w14:textId="77777777" w:rsidR="00797F18" w:rsidRPr="003B2593" w:rsidRDefault="00797F18" w:rsidP="005E564A">
            <w:pPr>
              <w:spacing w:before="120" w:after="120"/>
              <w:jc w:val="both"/>
              <w:rPr>
                <w:sz w:val="18"/>
                <w:szCs w:val="18"/>
              </w:rPr>
            </w:pPr>
            <w:r w:rsidRPr="003B2593">
              <w:rPr>
                <w:sz w:val="18"/>
                <w:szCs w:val="18"/>
              </w:rPr>
              <w:t>величина, рассчитываемая в соответствии с требованиями Указания для целей контроля за достаточностью активов Клиента.</w:t>
            </w:r>
          </w:p>
        </w:tc>
      </w:tr>
      <w:tr w:rsidR="00797F18" w:rsidRPr="003B2593" w14:paraId="252F682B" w14:textId="77777777" w:rsidTr="005E564A">
        <w:tc>
          <w:tcPr>
            <w:tcW w:w="2238" w:type="dxa"/>
          </w:tcPr>
          <w:p w14:paraId="26D700EF" w14:textId="77777777" w:rsidR="00797F18" w:rsidRPr="003B2593" w:rsidRDefault="00797F18" w:rsidP="005E564A">
            <w:pPr>
              <w:spacing w:before="120" w:after="120"/>
              <w:rPr>
                <w:b/>
                <w:sz w:val="18"/>
                <w:szCs w:val="18"/>
              </w:rPr>
            </w:pPr>
            <w:r w:rsidRPr="003B2593">
              <w:rPr>
                <w:b/>
                <w:sz w:val="18"/>
                <w:szCs w:val="18"/>
              </w:rPr>
              <w:t>Закрытие позиции</w:t>
            </w:r>
          </w:p>
        </w:tc>
        <w:tc>
          <w:tcPr>
            <w:tcW w:w="315" w:type="dxa"/>
          </w:tcPr>
          <w:p w14:paraId="214B9B9B" w14:textId="77777777" w:rsidR="00797F18" w:rsidRPr="003B2593" w:rsidRDefault="00797F18" w:rsidP="005E564A">
            <w:pPr>
              <w:spacing w:before="120"/>
              <w:rPr>
                <w:sz w:val="18"/>
                <w:szCs w:val="18"/>
              </w:rPr>
            </w:pPr>
            <w:r w:rsidRPr="003B2593">
              <w:rPr>
                <w:sz w:val="18"/>
                <w:szCs w:val="18"/>
              </w:rPr>
              <w:t>-</w:t>
            </w:r>
          </w:p>
        </w:tc>
        <w:tc>
          <w:tcPr>
            <w:tcW w:w="6377" w:type="dxa"/>
          </w:tcPr>
          <w:p w14:paraId="6C9D476C" w14:textId="3EB5FDED" w:rsidR="00797F18" w:rsidRPr="003B2593" w:rsidRDefault="00797F18" w:rsidP="005E564A">
            <w:pPr>
              <w:spacing w:before="120" w:after="120"/>
              <w:jc w:val="both"/>
              <w:rPr>
                <w:sz w:val="18"/>
                <w:szCs w:val="18"/>
              </w:rPr>
            </w:pPr>
            <w:r w:rsidRPr="003B2593">
              <w:rPr>
                <w:sz w:val="18"/>
                <w:szCs w:val="18"/>
              </w:rPr>
              <w:t xml:space="preserve">действия Компании по снижению размера минимальной маржи и/или увеличению стоимости портфеля Клиента, совершаемые, когда НПР2 принимает значение </w:t>
            </w:r>
            <w:r w:rsidR="00D670CF">
              <w:rPr>
                <w:sz w:val="18"/>
                <w:szCs w:val="18"/>
              </w:rPr>
              <w:t>ниже</w:t>
            </w:r>
            <w:r w:rsidR="00D670CF" w:rsidRPr="003B2593">
              <w:rPr>
                <w:sz w:val="18"/>
                <w:szCs w:val="18"/>
              </w:rPr>
              <w:t xml:space="preserve"> </w:t>
            </w:r>
            <w:r w:rsidRPr="003B2593">
              <w:rPr>
                <w:sz w:val="18"/>
                <w:szCs w:val="18"/>
              </w:rPr>
              <w:t>0.</w:t>
            </w:r>
          </w:p>
          <w:p w14:paraId="68C9EA53" w14:textId="26B1AC6F" w:rsidR="00797F18" w:rsidRPr="003B2593" w:rsidRDefault="00797F18" w:rsidP="005E564A">
            <w:pPr>
              <w:spacing w:before="120" w:after="120"/>
              <w:jc w:val="both"/>
              <w:rPr>
                <w:sz w:val="18"/>
                <w:szCs w:val="18"/>
              </w:rPr>
            </w:pPr>
            <w:r w:rsidRPr="003B2593">
              <w:rPr>
                <w:sz w:val="18"/>
                <w:szCs w:val="18"/>
              </w:rPr>
              <w:t>Не является закрытием позиции действия Компании, совершенные на основании поручения Клиента, направленного (переданного) Компании для совершения сделки (заключения договора) за счет Клиента, в котором указаны конкретные ценные бумаги и/или драгоценные металлы и/или иностранная валюта и их количество или фьючерсный договор, его базисный актив и срок исполнения указанного договора</w:t>
            </w:r>
            <w:r w:rsidR="00D670CF" w:rsidRPr="00D670CF">
              <w:rPr>
                <w:sz w:val="18"/>
                <w:szCs w:val="18"/>
              </w:rPr>
              <w:t>, или опционный договор, его базисный актив, срок и цена исполнения указанного договора</w:t>
            </w:r>
            <w:r w:rsidRPr="003B2593">
              <w:rPr>
                <w:sz w:val="18"/>
                <w:szCs w:val="18"/>
              </w:rPr>
              <w:t>.</w:t>
            </w:r>
          </w:p>
        </w:tc>
      </w:tr>
    </w:tbl>
    <w:p w14:paraId="26BBF052" w14:textId="77777777" w:rsidR="00797F18" w:rsidRPr="003B2593" w:rsidRDefault="00797F18" w:rsidP="00797F18">
      <w:pPr>
        <w:spacing w:before="120" w:after="60"/>
        <w:ind w:left="1134"/>
        <w:jc w:val="both"/>
        <w:rPr>
          <w:sz w:val="18"/>
          <w:szCs w:val="18"/>
        </w:rPr>
      </w:pPr>
      <w:r w:rsidRPr="003B2593">
        <w:rPr>
          <w:sz w:val="18"/>
          <w:szCs w:val="18"/>
        </w:rPr>
        <w:lastRenderedPageBreak/>
        <w:t>Термины и понятия, специально не определенные в разделе 2 настоящих Правил, понимаются в значении, определенном Регламентом и действующим законодательством Российской Федерации.</w:t>
      </w:r>
    </w:p>
    <w:p w14:paraId="12FF4432" w14:textId="77777777" w:rsidR="00797F18" w:rsidRPr="003B2593" w:rsidRDefault="00797F18" w:rsidP="00797F18">
      <w:pPr>
        <w:spacing w:before="120" w:after="60"/>
        <w:ind w:left="425"/>
        <w:jc w:val="both"/>
        <w:rPr>
          <w:sz w:val="18"/>
          <w:szCs w:val="18"/>
        </w:rPr>
      </w:pPr>
    </w:p>
    <w:p w14:paraId="65E7F3CD" w14:textId="77777777" w:rsidR="00797F18" w:rsidRPr="003B2593" w:rsidRDefault="00797F18" w:rsidP="00797F18">
      <w:pPr>
        <w:numPr>
          <w:ilvl w:val="0"/>
          <w:numId w:val="3"/>
        </w:numPr>
        <w:tabs>
          <w:tab w:val="clear" w:pos="405"/>
          <w:tab w:val="num" w:pos="1276"/>
        </w:tabs>
        <w:spacing w:before="120" w:after="60"/>
        <w:ind w:left="851" w:hanging="425"/>
        <w:jc w:val="both"/>
        <w:rPr>
          <w:b/>
          <w:sz w:val="18"/>
          <w:szCs w:val="18"/>
        </w:rPr>
      </w:pPr>
      <w:r w:rsidRPr="003B2593">
        <w:rPr>
          <w:b/>
          <w:sz w:val="18"/>
          <w:szCs w:val="18"/>
        </w:rPr>
        <w:t>Категории клиентов:</w:t>
      </w:r>
    </w:p>
    <w:p w14:paraId="0E80DDD0" w14:textId="77777777" w:rsidR="00797F18" w:rsidRPr="003B2593" w:rsidRDefault="00797F18" w:rsidP="00797F18">
      <w:pPr>
        <w:numPr>
          <w:ilvl w:val="1"/>
          <w:numId w:val="3"/>
        </w:numPr>
        <w:tabs>
          <w:tab w:val="clear" w:pos="1430"/>
          <w:tab w:val="num" w:pos="426"/>
        </w:tabs>
        <w:spacing w:after="120"/>
        <w:ind w:left="1134" w:hanging="567"/>
        <w:jc w:val="both"/>
        <w:rPr>
          <w:sz w:val="18"/>
          <w:szCs w:val="18"/>
        </w:rPr>
      </w:pPr>
      <w:r w:rsidRPr="003B2593">
        <w:rPr>
          <w:sz w:val="18"/>
          <w:szCs w:val="18"/>
        </w:rPr>
        <w:t>Для целей определения условий совершения необеспеченных сделок с ценными бумагами, иностранной валютой и драгоценными металлами Компания присваивает каждому Клиенту уровень риска.</w:t>
      </w:r>
    </w:p>
    <w:p w14:paraId="7E05F7F7" w14:textId="77777777" w:rsidR="00D670CF" w:rsidRPr="00D670CF" w:rsidRDefault="00D670CF" w:rsidP="00A40062">
      <w:pPr>
        <w:numPr>
          <w:ilvl w:val="1"/>
          <w:numId w:val="3"/>
        </w:numPr>
        <w:tabs>
          <w:tab w:val="num" w:pos="426"/>
        </w:tabs>
        <w:spacing w:after="120"/>
        <w:ind w:left="1134" w:hanging="567"/>
        <w:jc w:val="both"/>
        <w:rPr>
          <w:sz w:val="18"/>
          <w:szCs w:val="18"/>
        </w:rPr>
      </w:pPr>
      <w:r w:rsidRPr="00D670CF">
        <w:rPr>
          <w:sz w:val="18"/>
          <w:szCs w:val="18"/>
        </w:rPr>
        <w:t>Клиенты – физические лица могут быть отнесены к категории клиентов с начальным уровнем, к категории клиентов со стандартным уровнем риска либо к категории клиентов с повышенным уровнем риска.</w:t>
      </w:r>
    </w:p>
    <w:p w14:paraId="00CA1BFB" w14:textId="66DB455C" w:rsidR="00797F18" w:rsidRPr="003B2593" w:rsidRDefault="00797F18" w:rsidP="00A40062">
      <w:pPr>
        <w:tabs>
          <w:tab w:val="num" w:pos="1430"/>
        </w:tabs>
        <w:spacing w:after="120"/>
        <w:ind w:left="1134"/>
        <w:jc w:val="both"/>
        <w:rPr>
          <w:sz w:val="18"/>
          <w:szCs w:val="18"/>
        </w:rPr>
      </w:pPr>
      <w:r w:rsidRPr="003B2593">
        <w:rPr>
          <w:sz w:val="18"/>
          <w:szCs w:val="18"/>
        </w:rPr>
        <w:t>Клиенты – юридические лица могут быть отнесены к категори</w:t>
      </w:r>
      <w:r w:rsidR="00D670CF">
        <w:rPr>
          <w:sz w:val="18"/>
          <w:szCs w:val="18"/>
        </w:rPr>
        <w:t>и</w:t>
      </w:r>
      <w:r w:rsidRPr="003B2593">
        <w:rPr>
          <w:sz w:val="18"/>
          <w:szCs w:val="18"/>
        </w:rPr>
        <w:t xml:space="preserve"> клиентов со стандартным уровнем риска, </w:t>
      </w:r>
      <w:r w:rsidR="00D670CF">
        <w:rPr>
          <w:sz w:val="18"/>
          <w:szCs w:val="18"/>
        </w:rPr>
        <w:t xml:space="preserve">к категории клиентов </w:t>
      </w:r>
      <w:r w:rsidRPr="003B2593">
        <w:rPr>
          <w:sz w:val="18"/>
          <w:szCs w:val="18"/>
        </w:rPr>
        <w:t xml:space="preserve">с повышенным уровнем риска, </w:t>
      </w:r>
      <w:r w:rsidR="00D670CF">
        <w:rPr>
          <w:sz w:val="18"/>
          <w:szCs w:val="18"/>
        </w:rPr>
        <w:t xml:space="preserve">либо к категории клиентов </w:t>
      </w:r>
      <w:r w:rsidRPr="003B2593">
        <w:rPr>
          <w:sz w:val="18"/>
          <w:szCs w:val="18"/>
        </w:rPr>
        <w:t>с особым уровнем риска.</w:t>
      </w:r>
    </w:p>
    <w:p w14:paraId="6B4AC654" w14:textId="6662C84F" w:rsidR="00797F18" w:rsidRPr="003B2593" w:rsidRDefault="00797F18" w:rsidP="00797F18">
      <w:pPr>
        <w:tabs>
          <w:tab w:val="num" w:pos="1430"/>
        </w:tabs>
        <w:spacing w:after="120"/>
        <w:ind w:left="1134"/>
        <w:jc w:val="both"/>
        <w:rPr>
          <w:sz w:val="18"/>
          <w:szCs w:val="18"/>
        </w:rPr>
      </w:pPr>
      <w:r w:rsidRPr="003B2593">
        <w:rPr>
          <w:sz w:val="18"/>
          <w:szCs w:val="18"/>
        </w:rPr>
        <w:t>Клиент вправе направить в Компанию заявление об ограничении ему возможности заключения необеспеченных сделок (форма заявления представлена в Приложении № 1</w:t>
      </w:r>
      <w:r w:rsidR="00C15E48" w:rsidRPr="003B2593">
        <w:rPr>
          <w:sz w:val="18"/>
          <w:szCs w:val="18"/>
        </w:rPr>
        <w:t>.</w:t>
      </w:r>
      <w:r w:rsidRPr="003B2593">
        <w:rPr>
          <w:sz w:val="18"/>
          <w:szCs w:val="18"/>
        </w:rPr>
        <w:t>2 к Регламенту). В этом случае Клиент не будет иметь возможность подавать поручение, в результате исполнения которого у Клиента возникает непокрытая позиция. В удовлетворении указанной просьбы Клиенту не может быть отказано.</w:t>
      </w:r>
      <w:r w:rsidR="00D670CF">
        <w:rPr>
          <w:sz w:val="18"/>
          <w:szCs w:val="18"/>
        </w:rPr>
        <w:t xml:space="preserve"> </w:t>
      </w:r>
      <w:r w:rsidR="00D670CF" w:rsidRPr="00D670CF">
        <w:rPr>
          <w:sz w:val="18"/>
          <w:szCs w:val="18"/>
        </w:rPr>
        <w:t>Направление такого заявления Клиентом-физическим лицом, отнесенным к категории клиентов со стандартным уровнем риска либо к категории клиентов с повышенным уровнем риска, является основанием для отнесения такого Клиента к категории клиентов с начальным уровнем риска. Направление такого заявления Клиентом-юридическим лицом, отнесенным к категории клиентов с повышенным уровнем риска либо к категории с особым уровнем риска, является основанием для отнесения такого Клиента к категории клиентов со стандартным уровнем риска. Клиент-физическое лицо считается отнесенным к категории клиентов с начальным уровнем риска с рабочего дня, следующего за днем принятия Компанией заявления соответствующего Клиента об ограничении ему возможности заключения необеспеченных сделок. Клиент-юридическое лицо считается отнесенным к категории клиентов со стандартным уровнем риска с рабочего дня, следующего за днем принятия Компанией заявления соответствующего Клиента об ограничении ему возможности заключения необеспеченных сделок.</w:t>
      </w:r>
    </w:p>
    <w:p w14:paraId="2EA76E9E" w14:textId="0CA7BF9C"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t>Для категорий клиентов, отнесенных Компанией к категории клиентов с</w:t>
      </w:r>
      <w:r w:rsidR="00D670CF">
        <w:rPr>
          <w:sz w:val="18"/>
          <w:szCs w:val="18"/>
        </w:rPr>
        <w:t xml:space="preserve"> начальным,</w:t>
      </w:r>
      <w:r w:rsidRPr="003B2593">
        <w:rPr>
          <w:sz w:val="18"/>
          <w:szCs w:val="18"/>
        </w:rPr>
        <w:t xml:space="preserve"> стандартным или повышенным уровнем риска, в разрезе каждой ценной бумаги, каждой иностранной валюты и каждого драгоценного металла, составляющих соответственно перечень ликвидных ценных бумаг, перечень ликвидных иностранных валют или перечень ликвидных драгоценных металлов, Компания определяет ставку риска.</w:t>
      </w:r>
    </w:p>
    <w:p w14:paraId="684B5EAA" w14:textId="1A6E8A08" w:rsidR="00797F18" w:rsidRPr="003B2593" w:rsidRDefault="00D670CF" w:rsidP="00797F18">
      <w:pPr>
        <w:numPr>
          <w:ilvl w:val="1"/>
          <w:numId w:val="3"/>
        </w:numPr>
        <w:tabs>
          <w:tab w:val="num" w:pos="426"/>
        </w:tabs>
        <w:spacing w:after="120"/>
        <w:ind w:left="1134" w:hanging="567"/>
        <w:jc w:val="both"/>
        <w:rPr>
          <w:sz w:val="18"/>
          <w:szCs w:val="18"/>
        </w:rPr>
      </w:pPr>
      <w:r w:rsidRPr="00D670CF">
        <w:rPr>
          <w:sz w:val="18"/>
          <w:szCs w:val="18"/>
        </w:rPr>
        <w:t>По умолчанию, Клиенту-физическому лицу присваивается категория с начальным уровнем риска, а Клиенту-юридическому лицу – категория со стандартным уровнем риска</w:t>
      </w:r>
      <w:r w:rsidR="00797F18" w:rsidRPr="003B2593">
        <w:rPr>
          <w:sz w:val="18"/>
          <w:szCs w:val="18"/>
        </w:rPr>
        <w:t>.</w:t>
      </w:r>
    </w:p>
    <w:p w14:paraId="2E7B9399" w14:textId="2832E626" w:rsidR="00797F18" w:rsidRPr="003B2593" w:rsidRDefault="009F21AD" w:rsidP="00797F18">
      <w:pPr>
        <w:numPr>
          <w:ilvl w:val="1"/>
          <w:numId w:val="3"/>
        </w:numPr>
        <w:tabs>
          <w:tab w:val="num" w:pos="426"/>
        </w:tabs>
        <w:spacing w:after="120"/>
        <w:ind w:left="1134" w:hanging="567"/>
        <w:jc w:val="both"/>
        <w:rPr>
          <w:sz w:val="18"/>
          <w:szCs w:val="18"/>
        </w:rPr>
      </w:pPr>
      <w:r w:rsidRPr="009F21AD">
        <w:rPr>
          <w:sz w:val="18"/>
          <w:szCs w:val="18"/>
        </w:rPr>
        <w:t xml:space="preserve">Отнесение Клиента-физического лица к категории клиентов со стандартным или повышенным уровнем риска, а Клиента-юридического лица – к категории клиентов с повышенным или особым уровнем риска </w:t>
      </w:r>
      <w:r w:rsidR="00797F18" w:rsidRPr="003B2593">
        <w:rPr>
          <w:sz w:val="18"/>
          <w:szCs w:val="18"/>
        </w:rPr>
        <w:t xml:space="preserve">осуществляется Компанией на основании заявления Клиента (форма заявления представлена в Приложении № </w:t>
      </w:r>
      <w:r w:rsidR="00C15E48" w:rsidRPr="003B2593">
        <w:rPr>
          <w:sz w:val="18"/>
          <w:szCs w:val="18"/>
        </w:rPr>
        <w:t>8.1</w:t>
      </w:r>
      <w:r w:rsidR="00797F18" w:rsidRPr="003B2593">
        <w:rPr>
          <w:sz w:val="18"/>
          <w:szCs w:val="18"/>
        </w:rPr>
        <w:t xml:space="preserve"> к Регламенту) с предоставлением (при необходимости) документов, подтверждающих соблюдение необходимых условий, при этом </w:t>
      </w:r>
      <w:r>
        <w:rPr>
          <w:sz w:val="18"/>
          <w:szCs w:val="18"/>
        </w:rPr>
        <w:t xml:space="preserve">отнесение </w:t>
      </w:r>
      <w:r w:rsidR="00797F18" w:rsidRPr="003B2593">
        <w:rPr>
          <w:sz w:val="18"/>
          <w:szCs w:val="18"/>
        </w:rPr>
        <w:t>Клиент</w:t>
      </w:r>
      <w:r>
        <w:rPr>
          <w:sz w:val="18"/>
          <w:szCs w:val="18"/>
        </w:rPr>
        <w:t>а</w:t>
      </w:r>
      <w:r w:rsidR="00797F18" w:rsidRPr="003B2593">
        <w:rPr>
          <w:sz w:val="18"/>
          <w:szCs w:val="18"/>
        </w:rPr>
        <w:t xml:space="preserve"> </w:t>
      </w:r>
      <w:r w:rsidRPr="009F21AD">
        <w:rPr>
          <w:sz w:val="18"/>
          <w:szCs w:val="18"/>
        </w:rPr>
        <w:t>к категориям клиентов с более высоким уровнем риска, чем он обладает на момент направления соответствующего заявления</w:t>
      </w:r>
      <w:r w:rsidRPr="009F21AD" w:rsidDel="009F21AD">
        <w:rPr>
          <w:sz w:val="18"/>
          <w:szCs w:val="18"/>
        </w:rPr>
        <w:t xml:space="preserve"> </w:t>
      </w:r>
      <w:r w:rsidR="00797F18" w:rsidRPr="003B2593">
        <w:rPr>
          <w:sz w:val="18"/>
          <w:szCs w:val="18"/>
        </w:rPr>
        <w:t xml:space="preserve">является правом Компании. Клиент считается отнесенным к категории клиентов с </w:t>
      </w:r>
      <w:r>
        <w:rPr>
          <w:sz w:val="18"/>
          <w:szCs w:val="18"/>
        </w:rPr>
        <w:t xml:space="preserve">более высоким </w:t>
      </w:r>
      <w:r w:rsidR="00797F18" w:rsidRPr="003B2593">
        <w:rPr>
          <w:sz w:val="18"/>
          <w:szCs w:val="18"/>
        </w:rPr>
        <w:t>уровнем риска с рабочего дня, следующего за днем принятия Компанией решения об отнесении такого клиента к соответствующей категории риска.</w:t>
      </w:r>
    </w:p>
    <w:p w14:paraId="55DA2760" w14:textId="04E7D8B2"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t xml:space="preserve">Клиент – физическое лицо может быть отнесен Компанией к категории клиентов </w:t>
      </w:r>
      <w:r w:rsidR="009F21AD" w:rsidRPr="009F21AD">
        <w:rPr>
          <w:sz w:val="18"/>
          <w:szCs w:val="18"/>
        </w:rPr>
        <w:t xml:space="preserve">со стандартным уровнем риска или к категории клиентов </w:t>
      </w:r>
      <w:r w:rsidRPr="003B2593">
        <w:rPr>
          <w:sz w:val="18"/>
          <w:szCs w:val="18"/>
        </w:rPr>
        <w:t>с повышенным уровнем риска при соблюдении одного из следующих условий:</w:t>
      </w:r>
    </w:p>
    <w:p w14:paraId="2D258310" w14:textId="6A4C5A08"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 xml:space="preserve">сумма денежных средств (в </w:t>
      </w:r>
      <w:r w:rsidR="009F21AD">
        <w:rPr>
          <w:sz w:val="18"/>
          <w:szCs w:val="18"/>
        </w:rPr>
        <w:t>том числе в</w:t>
      </w:r>
      <w:r w:rsidRPr="003B2593">
        <w:rPr>
          <w:sz w:val="18"/>
          <w:szCs w:val="18"/>
        </w:rPr>
        <w:t xml:space="preserve"> иностранной валюте), стоимость ценных бумаг и драгоценных металлов физического лица, учитываемая на счетах внутреннего учета, открытых Компанией указанному физическому лицу, составляет не менее 3 миллионов рублей по состоянию на день, предшествующий дню</w:t>
      </w:r>
      <w:r w:rsidR="009F21AD" w:rsidRPr="009F21AD">
        <w:rPr>
          <w:sz w:val="18"/>
          <w:szCs w:val="18"/>
        </w:rPr>
        <w:t>, с которого физическое лицо в соответствии с настоящими Правилами считается отнесенным к соответствующей категории</w:t>
      </w:r>
      <w:r w:rsidRPr="003B2593">
        <w:rPr>
          <w:sz w:val="18"/>
          <w:szCs w:val="18"/>
        </w:rPr>
        <w:t>;</w:t>
      </w:r>
    </w:p>
    <w:p w14:paraId="1321D9F4" w14:textId="0BF04916" w:rsidR="00797F18"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 xml:space="preserve">сумма денежных средств (в </w:t>
      </w:r>
      <w:r w:rsidR="009F21AD">
        <w:rPr>
          <w:sz w:val="18"/>
          <w:szCs w:val="18"/>
        </w:rPr>
        <w:t>том числе в</w:t>
      </w:r>
      <w:r w:rsidR="009F21AD" w:rsidRPr="003B2593">
        <w:rPr>
          <w:sz w:val="18"/>
          <w:szCs w:val="18"/>
        </w:rPr>
        <w:t xml:space="preserve"> </w:t>
      </w:r>
      <w:r w:rsidRPr="003B2593">
        <w:rPr>
          <w:sz w:val="18"/>
          <w:szCs w:val="18"/>
        </w:rPr>
        <w:t>иностранной валюте), стоимость ценных бумаг и драгоценных металлов физического лица, учитываемая на счетах внутреннего учета, открытых Компанией указанному физическому лицу, составляет не менее 600 000 рублей по состоянию на день, предшествующий дню</w:t>
      </w:r>
      <w:r w:rsidR="009F21AD" w:rsidRPr="009F21AD">
        <w:rPr>
          <w:sz w:val="18"/>
          <w:szCs w:val="18"/>
        </w:rPr>
        <w:t>, с которого физическое лицо в соответствии с настоящими Правилами считается отнесенным к соответствующей категории</w:t>
      </w:r>
      <w:r w:rsidRPr="003B2593">
        <w:rPr>
          <w:sz w:val="18"/>
          <w:szCs w:val="18"/>
        </w:rPr>
        <w:t xml:space="preserve">, при условии, что указанное физическое лицо является клиентом Компании или иных брокеров в течение последних 180 дней, предшествующих указанному дню, из которых не менее 5 </w:t>
      </w:r>
      <w:r w:rsidR="009F21AD">
        <w:rPr>
          <w:sz w:val="18"/>
          <w:szCs w:val="18"/>
        </w:rPr>
        <w:t xml:space="preserve">календарных </w:t>
      </w:r>
      <w:r w:rsidRPr="003B2593">
        <w:rPr>
          <w:sz w:val="18"/>
          <w:szCs w:val="18"/>
        </w:rPr>
        <w:t xml:space="preserve">дней за счет этого лица Компанией или иными брокерами заключались договоры </w:t>
      </w:r>
      <w:r w:rsidR="009F21AD">
        <w:rPr>
          <w:sz w:val="18"/>
          <w:szCs w:val="18"/>
        </w:rPr>
        <w:t xml:space="preserve">купли-продажи </w:t>
      </w:r>
      <w:r w:rsidRPr="003B2593">
        <w:rPr>
          <w:sz w:val="18"/>
          <w:szCs w:val="18"/>
        </w:rPr>
        <w:t>ценны</w:t>
      </w:r>
      <w:r w:rsidR="009F21AD">
        <w:rPr>
          <w:sz w:val="18"/>
          <w:szCs w:val="18"/>
        </w:rPr>
        <w:t>х</w:t>
      </w:r>
      <w:r w:rsidRPr="003B2593">
        <w:rPr>
          <w:sz w:val="18"/>
          <w:szCs w:val="18"/>
        </w:rPr>
        <w:t xml:space="preserve"> бумаг и/или договоры, являющиеся производными финансовыми инструментами</w:t>
      </w:r>
      <w:r w:rsidR="009F21AD">
        <w:rPr>
          <w:sz w:val="18"/>
          <w:szCs w:val="18"/>
        </w:rPr>
        <w:t>;</w:t>
      </w:r>
    </w:p>
    <w:p w14:paraId="2BA0E530" w14:textId="185777C1" w:rsidR="009F21AD" w:rsidRPr="00A40062" w:rsidRDefault="009F21AD" w:rsidP="009F21AD">
      <w:pPr>
        <w:pStyle w:val="a5"/>
        <w:numPr>
          <w:ilvl w:val="0"/>
          <w:numId w:val="6"/>
        </w:numPr>
        <w:spacing w:before="120" w:after="120"/>
        <w:ind w:left="1560" w:hanging="426"/>
        <w:contextualSpacing w:val="0"/>
        <w:jc w:val="both"/>
        <w:rPr>
          <w:sz w:val="18"/>
          <w:szCs w:val="18"/>
        </w:rPr>
      </w:pPr>
      <w:r w:rsidRPr="00A40062">
        <w:rPr>
          <w:sz w:val="18"/>
          <w:szCs w:val="18"/>
        </w:rPr>
        <w:t>Клиент признан Компанией квалифицированным инвестором.</w:t>
      </w:r>
    </w:p>
    <w:p w14:paraId="14B310A7" w14:textId="074E1CB8" w:rsidR="00797F18" w:rsidRPr="00AB38F8" w:rsidRDefault="00797F18" w:rsidP="00797F18">
      <w:pPr>
        <w:tabs>
          <w:tab w:val="num" w:pos="426"/>
        </w:tabs>
        <w:spacing w:after="120"/>
        <w:ind w:left="1134" w:hanging="567"/>
        <w:jc w:val="both"/>
        <w:rPr>
          <w:sz w:val="18"/>
          <w:szCs w:val="18"/>
        </w:rPr>
      </w:pPr>
      <w:r w:rsidRPr="003B2593">
        <w:rPr>
          <w:sz w:val="18"/>
          <w:szCs w:val="18"/>
        </w:rPr>
        <w:tab/>
        <w:t>Об отнесении физического лица к категории клиентов с</w:t>
      </w:r>
      <w:r w:rsidR="006C0ADB">
        <w:rPr>
          <w:sz w:val="18"/>
          <w:szCs w:val="18"/>
        </w:rPr>
        <w:t>о стандартным или</w:t>
      </w:r>
      <w:r w:rsidRPr="003B2593">
        <w:rPr>
          <w:sz w:val="18"/>
          <w:szCs w:val="18"/>
        </w:rPr>
        <w:t xml:space="preserve"> повышенным уровнем риска Компания уведомляет Клиента любым способом, предусмотренным частью 2 Регламента, при этом использование </w:t>
      </w:r>
      <w:r w:rsidRPr="00AB38F8">
        <w:rPr>
          <w:sz w:val="18"/>
          <w:szCs w:val="18"/>
        </w:rPr>
        <w:t>Личного кабинета является приоритетным способом уведомления.</w:t>
      </w:r>
    </w:p>
    <w:p w14:paraId="3492942F" w14:textId="77777777"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t>Стоимость имущества физического лица Компания определяет в соответствии с требованиями Указания.</w:t>
      </w:r>
    </w:p>
    <w:p w14:paraId="764BADC8" w14:textId="77777777" w:rsidR="00797F18" w:rsidRPr="003B2593" w:rsidRDefault="00797F18" w:rsidP="00797F18">
      <w:pPr>
        <w:tabs>
          <w:tab w:val="num" w:pos="1430"/>
        </w:tabs>
        <w:spacing w:after="120"/>
        <w:ind w:left="1134"/>
        <w:jc w:val="both"/>
        <w:rPr>
          <w:sz w:val="18"/>
          <w:szCs w:val="18"/>
        </w:rPr>
      </w:pPr>
      <w:r w:rsidRPr="003B2593">
        <w:rPr>
          <w:sz w:val="18"/>
          <w:szCs w:val="18"/>
        </w:rPr>
        <w:t>В случае если стоимость ценных бумаг и драгоценных металлов не может быть определена Компанией в соответствии с требованиями Указания, Компания принимает ее равной 0.</w:t>
      </w:r>
    </w:p>
    <w:p w14:paraId="5056C246" w14:textId="176E7214"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lastRenderedPageBreak/>
        <w:t>Для установления соответствия физического лица условиям для отнесения физического лица к клиентам с</w:t>
      </w:r>
      <w:r w:rsidR="009F21AD" w:rsidRPr="009F21AD">
        <w:rPr>
          <w:sz w:val="18"/>
          <w:szCs w:val="18"/>
        </w:rPr>
        <w:t>о стандартным или</w:t>
      </w:r>
      <w:r w:rsidRPr="003B2593">
        <w:rPr>
          <w:sz w:val="18"/>
          <w:szCs w:val="18"/>
        </w:rPr>
        <w:t xml:space="preserve"> повышенным уровнем риска, Компания использует информацию, подтверждающую такое соответствие, в том числе полученную от третьих лиц.</w:t>
      </w:r>
    </w:p>
    <w:p w14:paraId="2B67D192" w14:textId="77777777"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t>Клиент – юридическое лицо может быть отнесен Компанией к категории клиентов с повышенным уровнем риска или к категории клиентов с особым уровнем риска на основании заявления Клиента.</w:t>
      </w:r>
    </w:p>
    <w:p w14:paraId="48DF9539" w14:textId="77777777" w:rsidR="00797F18" w:rsidRPr="00AB38F8" w:rsidRDefault="00797F18" w:rsidP="00797F18">
      <w:pPr>
        <w:tabs>
          <w:tab w:val="num" w:pos="1430"/>
        </w:tabs>
        <w:spacing w:after="120"/>
        <w:ind w:left="1134"/>
        <w:jc w:val="both"/>
        <w:rPr>
          <w:sz w:val="18"/>
          <w:szCs w:val="18"/>
        </w:rPr>
      </w:pPr>
      <w:r w:rsidRPr="003B2593">
        <w:rPr>
          <w:sz w:val="18"/>
          <w:szCs w:val="18"/>
        </w:rPr>
        <w:t xml:space="preserve">Об отнесении юридического лица к категории клиентов с повышенным уровнем риска или к категории клиентов с особым уровнем риска Компания уведомляет Клиента любым способом, предусмотренным частью 2 Регламента, </w:t>
      </w:r>
      <w:r w:rsidRPr="00AB38F8">
        <w:rPr>
          <w:sz w:val="18"/>
          <w:szCs w:val="18"/>
        </w:rPr>
        <w:t>при этом использование Личного кабинета является приоритетным способом уведомления.</w:t>
      </w:r>
    </w:p>
    <w:p w14:paraId="446C749D" w14:textId="77777777" w:rsidR="00797F18" w:rsidRPr="003B2593" w:rsidRDefault="00797F18" w:rsidP="00797F18">
      <w:pPr>
        <w:tabs>
          <w:tab w:val="num" w:pos="1430"/>
        </w:tabs>
        <w:spacing w:after="120"/>
        <w:ind w:left="1134"/>
        <w:jc w:val="both"/>
        <w:rPr>
          <w:sz w:val="18"/>
          <w:szCs w:val="18"/>
        </w:rPr>
      </w:pPr>
      <w:r w:rsidRPr="003B2593">
        <w:rPr>
          <w:sz w:val="18"/>
          <w:szCs w:val="18"/>
        </w:rPr>
        <w:t>Клиент-юридическое лицо-резидент, отнесенный к категории клиентов с особым уровнем риска, обязуется ежеквартально предоставлять Компании бухгалтерский баланс и отчет о финансовых результатах. Указанная отчетность предоставляется по состоянию на 31 марта, 30 июня, 30 сентября и 31 декабря в срок, не позднее одного месяца с даты наступления соответствующей даты.</w:t>
      </w:r>
    </w:p>
    <w:p w14:paraId="0FC27AC3" w14:textId="77777777" w:rsidR="00797F18" w:rsidRPr="003B2593" w:rsidRDefault="00797F18" w:rsidP="00797F18">
      <w:pPr>
        <w:tabs>
          <w:tab w:val="num" w:pos="1430"/>
        </w:tabs>
        <w:spacing w:after="120"/>
        <w:ind w:left="1134"/>
        <w:jc w:val="both"/>
        <w:rPr>
          <w:sz w:val="18"/>
          <w:szCs w:val="18"/>
        </w:rPr>
      </w:pPr>
      <w:r w:rsidRPr="003B2593">
        <w:rPr>
          <w:sz w:val="18"/>
          <w:szCs w:val="18"/>
        </w:rPr>
        <w:t>Клиент-юридическое лицо-нерезидент, отнесенный к категории клиентов с особым уровнем риска, обязуется ежегодно предоставлять Компании финансовую отчетность, составленную в соответствии с Международными стандартами финансовой отчетности. Указанная отчетность предоставляется не позднее шести месяцев с даты окончания очередного финансового года в государстве, резидентом которого является такой клиент.</w:t>
      </w:r>
    </w:p>
    <w:p w14:paraId="32EC4882" w14:textId="54328453" w:rsidR="00797F18" w:rsidRPr="003B2593" w:rsidRDefault="009F21AD" w:rsidP="009F21AD">
      <w:pPr>
        <w:numPr>
          <w:ilvl w:val="1"/>
          <w:numId w:val="3"/>
        </w:numPr>
        <w:tabs>
          <w:tab w:val="num" w:pos="426"/>
        </w:tabs>
        <w:spacing w:after="120"/>
        <w:ind w:left="1134" w:hanging="567"/>
        <w:jc w:val="both"/>
        <w:rPr>
          <w:sz w:val="18"/>
          <w:szCs w:val="18"/>
        </w:rPr>
      </w:pPr>
      <w:r w:rsidRPr="009F21AD">
        <w:rPr>
          <w:sz w:val="18"/>
          <w:szCs w:val="18"/>
        </w:rPr>
        <w:t xml:space="preserve">Клиент-физическое лицо со стандартным или повышенным уровнем риска, а также клиент-юридическое лицо с повышенным или особым уровнем риска вправе направить в Компанию заявление об изменении присвоенной ему категории риска на категорию с меньшим уровнем риска (форма заявления представлена в Приложении № </w:t>
      </w:r>
      <w:r>
        <w:rPr>
          <w:sz w:val="18"/>
          <w:szCs w:val="18"/>
        </w:rPr>
        <w:t>8.1</w:t>
      </w:r>
      <w:r w:rsidRPr="009F21AD">
        <w:rPr>
          <w:sz w:val="18"/>
          <w:szCs w:val="18"/>
        </w:rPr>
        <w:t xml:space="preserve"> к Регламенту). В удовлетворении указанной просьбы Клиенту не может быть отказано. Клиент считается отнесенным к клиентам с соответствующей категорией с рабочего дня, следующего за днем принятия Компанией решения об отнесении такого клиента к соответствующей категории риска.</w:t>
      </w:r>
    </w:p>
    <w:p w14:paraId="2DA66983" w14:textId="77777777" w:rsidR="00797F18" w:rsidRPr="00AB38F8" w:rsidRDefault="00797F18" w:rsidP="00797F18">
      <w:pPr>
        <w:numPr>
          <w:ilvl w:val="1"/>
          <w:numId w:val="3"/>
        </w:numPr>
        <w:tabs>
          <w:tab w:val="num" w:pos="426"/>
        </w:tabs>
        <w:spacing w:after="120"/>
        <w:ind w:left="1134" w:hanging="567"/>
        <w:jc w:val="both"/>
        <w:rPr>
          <w:sz w:val="18"/>
          <w:szCs w:val="18"/>
        </w:rPr>
      </w:pPr>
      <w:r w:rsidRPr="003B2593">
        <w:rPr>
          <w:sz w:val="18"/>
          <w:szCs w:val="18"/>
        </w:rPr>
        <w:t>В случае непредставления Клиентом, отнесенным к категории клиентов с особым уровнем риска, установленной в п. 3.9 Правил отчетности, Компания вправе изменить категорию Клиента на категорию с меньшим уровнем риска, о чем уведомляет такого Клиента любым способом, предусмотренным частью 2 Регламента</w:t>
      </w:r>
      <w:r w:rsidRPr="00AB38F8">
        <w:rPr>
          <w:sz w:val="18"/>
          <w:szCs w:val="18"/>
        </w:rPr>
        <w:t>, при этом использование Личного кабинета является приоритетным способом уведомления.</w:t>
      </w:r>
    </w:p>
    <w:p w14:paraId="642A889A" w14:textId="77777777" w:rsidR="00797F18" w:rsidRPr="003B2593" w:rsidRDefault="00797F18" w:rsidP="00797F18">
      <w:pPr>
        <w:tabs>
          <w:tab w:val="num" w:pos="1430"/>
        </w:tabs>
        <w:spacing w:after="120"/>
        <w:ind w:left="1134"/>
        <w:jc w:val="both"/>
        <w:rPr>
          <w:sz w:val="18"/>
          <w:szCs w:val="18"/>
        </w:rPr>
      </w:pPr>
      <w:r w:rsidRPr="003B2593">
        <w:rPr>
          <w:sz w:val="18"/>
          <w:szCs w:val="18"/>
        </w:rPr>
        <w:t>Компания вправе с соблюдением ограничений, установленных нормативно-правовыми актами и настоящим Регламентом, по своему усмотрению изменить категорию Клиента на категории с меньшим уровнем риска, уведомив его любым способом, предусмотренным частью 2 Регламента, при этом использование Личного кабинета является приоритетным способом уведомления.</w:t>
      </w:r>
    </w:p>
    <w:p w14:paraId="4EC756C2" w14:textId="77777777" w:rsidR="00797F18" w:rsidRPr="003B2593" w:rsidRDefault="00797F18" w:rsidP="00797F18">
      <w:pPr>
        <w:numPr>
          <w:ilvl w:val="1"/>
          <w:numId w:val="3"/>
        </w:numPr>
        <w:tabs>
          <w:tab w:val="num" w:pos="426"/>
        </w:tabs>
        <w:spacing w:after="120"/>
        <w:ind w:left="1134" w:hanging="567"/>
        <w:jc w:val="both"/>
        <w:rPr>
          <w:sz w:val="18"/>
          <w:szCs w:val="18"/>
        </w:rPr>
      </w:pPr>
      <w:r w:rsidRPr="003B2593">
        <w:rPr>
          <w:sz w:val="18"/>
          <w:szCs w:val="18"/>
        </w:rPr>
        <w:t>Компания ограничивает Клиента в возможности совершения необеспеченных сделок с ценными бумагами в следующих случаях:</w:t>
      </w:r>
    </w:p>
    <w:p w14:paraId="50583002" w14:textId="77777777" w:rsidR="00797F18" w:rsidRPr="003B2593" w:rsidRDefault="00797F18" w:rsidP="00797F18">
      <w:pPr>
        <w:tabs>
          <w:tab w:val="num" w:pos="1430"/>
        </w:tabs>
        <w:spacing w:after="120"/>
        <w:ind w:left="1134"/>
        <w:jc w:val="both"/>
        <w:rPr>
          <w:sz w:val="18"/>
          <w:szCs w:val="18"/>
        </w:rPr>
      </w:pPr>
      <w:r w:rsidRPr="003B2593">
        <w:rPr>
          <w:sz w:val="18"/>
          <w:szCs w:val="18"/>
        </w:rPr>
        <w:t>Клиент не предоставил Компании право использования его денежных средств</w:t>
      </w:r>
      <w:r w:rsidR="004B30AE" w:rsidRPr="003B2593">
        <w:rPr>
          <w:sz w:val="18"/>
          <w:szCs w:val="18"/>
        </w:rPr>
        <w:t xml:space="preserve"> и/или ценных бумаг</w:t>
      </w:r>
      <w:r w:rsidRPr="003B2593">
        <w:rPr>
          <w:sz w:val="18"/>
          <w:szCs w:val="18"/>
        </w:rPr>
        <w:t xml:space="preserve"> в своих интересах</w:t>
      </w:r>
      <w:r w:rsidR="004B30AE" w:rsidRPr="003B2593">
        <w:rPr>
          <w:sz w:val="18"/>
          <w:szCs w:val="18"/>
        </w:rPr>
        <w:t xml:space="preserve"> (если иное не установлено соглашением между Клиентом и Компанией)</w:t>
      </w:r>
      <w:r w:rsidRPr="003B2593">
        <w:rPr>
          <w:sz w:val="18"/>
          <w:szCs w:val="18"/>
        </w:rPr>
        <w:t>;</w:t>
      </w:r>
    </w:p>
    <w:p w14:paraId="6236AD44" w14:textId="7AD931B1" w:rsidR="00797F18" w:rsidRPr="003B2593" w:rsidRDefault="00797F18" w:rsidP="00797F18">
      <w:pPr>
        <w:tabs>
          <w:tab w:val="num" w:pos="1430"/>
        </w:tabs>
        <w:spacing w:after="120"/>
        <w:ind w:left="1134"/>
        <w:jc w:val="both"/>
        <w:rPr>
          <w:sz w:val="18"/>
          <w:szCs w:val="18"/>
        </w:rPr>
      </w:pPr>
      <w:r w:rsidRPr="003B2593">
        <w:rPr>
          <w:sz w:val="18"/>
          <w:szCs w:val="18"/>
        </w:rPr>
        <w:t xml:space="preserve">Клиент действует на основании </w:t>
      </w:r>
      <w:proofErr w:type="spellStart"/>
      <w:r w:rsidRPr="003B2593">
        <w:rPr>
          <w:sz w:val="18"/>
          <w:szCs w:val="18"/>
        </w:rPr>
        <w:t>субброкерского</w:t>
      </w:r>
      <w:proofErr w:type="spellEnd"/>
      <w:r w:rsidRPr="003B2593">
        <w:rPr>
          <w:sz w:val="18"/>
          <w:szCs w:val="18"/>
        </w:rPr>
        <w:t xml:space="preserve"> договора с Компанией в интересах и за счет своих клиентов, ценные бумаги которых учитываются </w:t>
      </w:r>
      <w:r w:rsidR="006C0ADB">
        <w:rPr>
          <w:sz w:val="18"/>
          <w:szCs w:val="18"/>
        </w:rPr>
        <w:t xml:space="preserve">не </w:t>
      </w:r>
      <w:r w:rsidRPr="003B2593">
        <w:rPr>
          <w:sz w:val="18"/>
          <w:szCs w:val="18"/>
        </w:rPr>
        <w:t xml:space="preserve">на счетах депо депозитария </w:t>
      </w:r>
      <w:r w:rsidR="00E30F68">
        <w:rPr>
          <w:sz w:val="18"/>
          <w:szCs w:val="18"/>
        </w:rPr>
        <w:t>Акционерного общества «Инвестиционная компания «Горизонт»</w:t>
      </w:r>
      <w:r w:rsidRPr="003B2593">
        <w:rPr>
          <w:sz w:val="18"/>
          <w:szCs w:val="18"/>
        </w:rPr>
        <w:t>;</w:t>
      </w:r>
    </w:p>
    <w:p w14:paraId="66A20329" w14:textId="77777777" w:rsidR="00797F18" w:rsidRPr="003B2593" w:rsidRDefault="00797F18" w:rsidP="00797F18">
      <w:pPr>
        <w:tabs>
          <w:tab w:val="num" w:pos="1430"/>
        </w:tabs>
        <w:spacing w:after="120"/>
        <w:ind w:left="1134"/>
        <w:jc w:val="both"/>
        <w:rPr>
          <w:sz w:val="18"/>
          <w:szCs w:val="18"/>
        </w:rPr>
      </w:pPr>
      <w:r w:rsidRPr="003B2593">
        <w:rPr>
          <w:sz w:val="18"/>
          <w:szCs w:val="18"/>
        </w:rPr>
        <w:t>Клиент не предоставил Компании право распоряжения ценными бумагами;</w:t>
      </w:r>
    </w:p>
    <w:p w14:paraId="33B561DF" w14:textId="77777777" w:rsidR="00797F18" w:rsidRPr="003B2593" w:rsidRDefault="00797F18" w:rsidP="00797F18">
      <w:pPr>
        <w:tabs>
          <w:tab w:val="num" w:pos="1430"/>
        </w:tabs>
        <w:spacing w:after="120"/>
        <w:ind w:left="1134"/>
        <w:jc w:val="both"/>
        <w:rPr>
          <w:sz w:val="18"/>
          <w:szCs w:val="18"/>
        </w:rPr>
      </w:pPr>
      <w:r w:rsidRPr="003B2593">
        <w:rPr>
          <w:sz w:val="18"/>
          <w:szCs w:val="18"/>
        </w:rPr>
        <w:t>в отношении Клиента нормативными правовыми актами установлено требование об отдельном учете денежных средств, передаваемых Клиентом Компании.</w:t>
      </w:r>
    </w:p>
    <w:p w14:paraId="50787AF5" w14:textId="77777777" w:rsidR="00797F18" w:rsidRPr="003B2593" w:rsidRDefault="00797F18" w:rsidP="00797F18">
      <w:pPr>
        <w:numPr>
          <w:ilvl w:val="1"/>
          <w:numId w:val="3"/>
        </w:numPr>
        <w:tabs>
          <w:tab w:val="num" w:pos="426"/>
        </w:tabs>
        <w:spacing w:before="120" w:after="120"/>
        <w:ind w:left="1134" w:hanging="567"/>
        <w:jc w:val="both"/>
        <w:rPr>
          <w:sz w:val="18"/>
          <w:szCs w:val="18"/>
        </w:rPr>
      </w:pPr>
      <w:r w:rsidRPr="003B2593">
        <w:rPr>
          <w:sz w:val="18"/>
          <w:szCs w:val="18"/>
        </w:rPr>
        <w:t>Компания ограничивает Клиента в возможности совершения</w:t>
      </w:r>
      <w:r w:rsidRPr="003B2593">
        <w:rPr>
          <w:color w:val="FF0000"/>
          <w:sz w:val="18"/>
          <w:szCs w:val="18"/>
        </w:rPr>
        <w:t xml:space="preserve"> </w:t>
      </w:r>
      <w:r w:rsidRPr="003B2593">
        <w:rPr>
          <w:sz w:val="18"/>
          <w:szCs w:val="18"/>
        </w:rPr>
        <w:t>необеспеченных сделок с иностранной валютой в следующих случаях:</w:t>
      </w:r>
    </w:p>
    <w:p w14:paraId="3911E5C4" w14:textId="77777777" w:rsidR="00797F18" w:rsidRPr="003B2593" w:rsidRDefault="00797F18" w:rsidP="00797F18">
      <w:pPr>
        <w:tabs>
          <w:tab w:val="num" w:pos="426"/>
        </w:tabs>
        <w:spacing w:before="120" w:after="120"/>
        <w:ind w:left="1134"/>
        <w:jc w:val="both"/>
        <w:rPr>
          <w:sz w:val="18"/>
          <w:szCs w:val="18"/>
        </w:rPr>
      </w:pPr>
      <w:r w:rsidRPr="003B2593">
        <w:rPr>
          <w:sz w:val="18"/>
          <w:szCs w:val="18"/>
        </w:rPr>
        <w:t xml:space="preserve">Клиент не предоставил Компании право использования его денежных средств </w:t>
      </w:r>
      <w:r w:rsidR="004B30AE" w:rsidRPr="003B2593">
        <w:rPr>
          <w:sz w:val="18"/>
          <w:szCs w:val="18"/>
        </w:rPr>
        <w:t xml:space="preserve">и/или ценных бумаг </w:t>
      </w:r>
      <w:r w:rsidRPr="003B2593">
        <w:rPr>
          <w:sz w:val="18"/>
          <w:szCs w:val="18"/>
        </w:rPr>
        <w:t>в своих интересах</w:t>
      </w:r>
      <w:r w:rsidR="004B30AE" w:rsidRPr="003B2593">
        <w:rPr>
          <w:sz w:val="18"/>
          <w:szCs w:val="18"/>
        </w:rPr>
        <w:t xml:space="preserve"> (если иное не установлено соглашением между Клиентом и Компанией)</w:t>
      </w:r>
      <w:r w:rsidRPr="003B2593">
        <w:rPr>
          <w:sz w:val="18"/>
          <w:szCs w:val="18"/>
        </w:rPr>
        <w:t>;</w:t>
      </w:r>
    </w:p>
    <w:p w14:paraId="7EA86518" w14:textId="77777777" w:rsidR="00797F18" w:rsidRPr="003B2593" w:rsidRDefault="00797F18" w:rsidP="00797F18">
      <w:pPr>
        <w:tabs>
          <w:tab w:val="num" w:pos="1430"/>
        </w:tabs>
        <w:spacing w:before="120" w:after="120"/>
        <w:ind w:left="1134"/>
        <w:jc w:val="both"/>
        <w:rPr>
          <w:sz w:val="18"/>
          <w:szCs w:val="18"/>
        </w:rPr>
      </w:pPr>
      <w:r w:rsidRPr="003B2593">
        <w:rPr>
          <w:sz w:val="18"/>
          <w:szCs w:val="18"/>
        </w:rPr>
        <w:t xml:space="preserve">Клиент действует на основании </w:t>
      </w:r>
      <w:proofErr w:type="spellStart"/>
      <w:r w:rsidRPr="003B2593">
        <w:rPr>
          <w:sz w:val="18"/>
          <w:szCs w:val="18"/>
        </w:rPr>
        <w:t>субброкерского</w:t>
      </w:r>
      <w:proofErr w:type="spellEnd"/>
      <w:r w:rsidRPr="003B2593">
        <w:rPr>
          <w:sz w:val="18"/>
          <w:szCs w:val="18"/>
        </w:rPr>
        <w:t xml:space="preserve"> договора с Компанией в интересах и за счет своих клиентов;</w:t>
      </w:r>
    </w:p>
    <w:p w14:paraId="1D3B4235" w14:textId="77777777" w:rsidR="00797F18" w:rsidRPr="003B2593" w:rsidRDefault="00797F18" w:rsidP="00797F18">
      <w:pPr>
        <w:tabs>
          <w:tab w:val="num" w:pos="426"/>
        </w:tabs>
        <w:spacing w:before="120" w:after="120"/>
        <w:ind w:left="1134"/>
        <w:jc w:val="both"/>
        <w:rPr>
          <w:sz w:val="18"/>
          <w:szCs w:val="18"/>
        </w:rPr>
      </w:pPr>
      <w:r w:rsidRPr="003B2593">
        <w:rPr>
          <w:sz w:val="18"/>
          <w:szCs w:val="18"/>
        </w:rPr>
        <w:t xml:space="preserve">у Клиента отсутствует доступ к системе Интернет-Трейдинга </w:t>
      </w:r>
      <w:r w:rsidRPr="003B2593">
        <w:rPr>
          <w:sz w:val="18"/>
          <w:szCs w:val="18"/>
          <w:lang w:val="en-US"/>
        </w:rPr>
        <w:t>QUIK</w:t>
      </w:r>
      <w:r w:rsidRPr="003B2593">
        <w:rPr>
          <w:sz w:val="18"/>
          <w:szCs w:val="18"/>
        </w:rPr>
        <w:t>;</w:t>
      </w:r>
    </w:p>
    <w:p w14:paraId="0567A1BB" w14:textId="77777777" w:rsidR="00797F18" w:rsidRPr="003B2593" w:rsidRDefault="00797F18" w:rsidP="00797F18">
      <w:pPr>
        <w:tabs>
          <w:tab w:val="num" w:pos="426"/>
        </w:tabs>
        <w:spacing w:before="120" w:after="120"/>
        <w:ind w:left="1134"/>
        <w:jc w:val="both"/>
        <w:rPr>
          <w:sz w:val="18"/>
          <w:szCs w:val="18"/>
        </w:rPr>
      </w:pPr>
      <w:r w:rsidRPr="003B2593">
        <w:rPr>
          <w:sz w:val="18"/>
          <w:szCs w:val="18"/>
        </w:rPr>
        <w:t>Клиент не зарегистрирован в торговой системе ПАО Московская Биржа: Валютный рынок и рынок драгоценных металлов для совершения сделок с иностранной валютой;</w:t>
      </w:r>
    </w:p>
    <w:p w14:paraId="73B4386E" w14:textId="77777777" w:rsidR="00797F18" w:rsidRPr="003B2593" w:rsidRDefault="00797F18" w:rsidP="00797F18">
      <w:pPr>
        <w:tabs>
          <w:tab w:val="num" w:pos="1430"/>
        </w:tabs>
        <w:spacing w:before="120" w:after="120"/>
        <w:ind w:left="1134"/>
        <w:jc w:val="both"/>
        <w:rPr>
          <w:sz w:val="18"/>
          <w:szCs w:val="18"/>
        </w:rPr>
      </w:pPr>
      <w:r w:rsidRPr="003B2593">
        <w:rPr>
          <w:sz w:val="18"/>
          <w:szCs w:val="18"/>
        </w:rPr>
        <w:t>в отношении Клиента нормативными правовыми актами установлено требование об отдельном учете денежных средств, передаваемых Клиентом Компании.</w:t>
      </w:r>
    </w:p>
    <w:p w14:paraId="63E5C853" w14:textId="77777777" w:rsidR="00797F18" w:rsidRPr="003B2593" w:rsidRDefault="00797F18" w:rsidP="00797F18">
      <w:pPr>
        <w:numPr>
          <w:ilvl w:val="1"/>
          <w:numId w:val="3"/>
        </w:numPr>
        <w:tabs>
          <w:tab w:val="num" w:pos="426"/>
        </w:tabs>
        <w:spacing w:before="120" w:after="120"/>
        <w:ind w:left="1134" w:hanging="567"/>
        <w:jc w:val="both"/>
        <w:rPr>
          <w:sz w:val="18"/>
          <w:szCs w:val="18"/>
        </w:rPr>
      </w:pPr>
      <w:r w:rsidRPr="003B2593">
        <w:rPr>
          <w:sz w:val="18"/>
          <w:szCs w:val="18"/>
        </w:rPr>
        <w:t>Компания ограничивает Клиента в возможности совершения</w:t>
      </w:r>
      <w:r w:rsidRPr="003B2593">
        <w:rPr>
          <w:color w:val="FF0000"/>
          <w:sz w:val="18"/>
          <w:szCs w:val="18"/>
        </w:rPr>
        <w:t xml:space="preserve"> </w:t>
      </w:r>
      <w:r w:rsidRPr="003B2593">
        <w:rPr>
          <w:sz w:val="18"/>
          <w:szCs w:val="18"/>
        </w:rPr>
        <w:t>необеспеченных сделок с драгоценными металлами в следующих случаях:</w:t>
      </w:r>
    </w:p>
    <w:p w14:paraId="0142F571" w14:textId="77777777" w:rsidR="004B30AE" w:rsidRPr="003B2593" w:rsidRDefault="004B30AE" w:rsidP="00797F18">
      <w:pPr>
        <w:tabs>
          <w:tab w:val="num" w:pos="1430"/>
        </w:tabs>
        <w:spacing w:before="120" w:after="120"/>
        <w:ind w:left="1134"/>
        <w:jc w:val="both"/>
        <w:rPr>
          <w:sz w:val="18"/>
          <w:szCs w:val="18"/>
        </w:rPr>
      </w:pPr>
      <w:r w:rsidRPr="003B2593">
        <w:rPr>
          <w:sz w:val="18"/>
          <w:szCs w:val="18"/>
        </w:rPr>
        <w:t>Клиент не предоставил Компании право использования его денежных средств и/или ценных бумаг в своих интересах (если иное не установлено соглашением между Клиентом и Компанией);</w:t>
      </w:r>
    </w:p>
    <w:p w14:paraId="00CEA900" w14:textId="77777777" w:rsidR="00797F18" w:rsidRPr="003B2593" w:rsidRDefault="00797F18" w:rsidP="00797F18">
      <w:pPr>
        <w:tabs>
          <w:tab w:val="num" w:pos="1430"/>
        </w:tabs>
        <w:spacing w:before="120" w:after="120"/>
        <w:ind w:left="1134"/>
        <w:jc w:val="both"/>
        <w:rPr>
          <w:sz w:val="18"/>
          <w:szCs w:val="18"/>
        </w:rPr>
      </w:pPr>
      <w:r w:rsidRPr="003B2593">
        <w:rPr>
          <w:sz w:val="18"/>
          <w:szCs w:val="18"/>
        </w:rPr>
        <w:t xml:space="preserve">Клиент действует на основании </w:t>
      </w:r>
      <w:proofErr w:type="spellStart"/>
      <w:r w:rsidRPr="003B2593">
        <w:rPr>
          <w:sz w:val="18"/>
          <w:szCs w:val="18"/>
        </w:rPr>
        <w:t>субброкерского</w:t>
      </w:r>
      <w:proofErr w:type="spellEnd"/>
      <w:r w:rsidRPr="003B2593">
        <w:rPr>
          <w:sz w:val="18"/>
          <w:szCs w:val="18"/>
        </w:rPr>
        <w:t xml:space="preserve"> договора с Компанией в интересах и за счет своих клиентов;</w:t>
      </w:r>
    </w:p>
    <w:p w14:paraId="13361A47" w14:textId="77777777" w:rsidR="00797F18" w:rsidRPr="003B2593" w:rsidRDefault="00797F18" w:rsidP="00797F18">
      <w:pPr>
        <w:tabs>
          <w:tab w:val="num" w:pos="426"/>
        </w:tabs>
        <w:spacing w:before="120" w:after="120"/>
        <w:ind w:left="1134"/>
        <w:jc w:val="both"/>
        <w:rPr>
          <w:sz w:val="18"/>
          <w:szCs w:val="18"/>
        </w:rPr>
      </w:pPr>
      <w:r w:rsidRPr="003B2593">
        <w:rPr>
          <w:sz w:val="18"/>
          <w:szCs w:val="18"/>
        </w:rPr>
        <w:t xml:space="preserve">у Клиента отсутствует доступ к системе Интернет-Трейдинга </w:t>
      </w:r>
      <w:r w:rsidRPr="003B2593">
        <w:rPr>
          <w:sz w:val="18"/>
          <w:szCs w:val="18"/>
          <w:lang w:val="en-US"/>
        </w:rPr>
        <w:t>QUIK</w:t>
      </w:r>
      <w:r w:rsidRPr="003B2593">
        <w:rPr>
          <w:sz w:val="18"/>
          <w:szCs w:val="18"/>
        </w:rPr>
        <w:t>;</w:t>
      </w:r>
    </w:p>
    <w:p w14:paraId="1D9ADA64" w14:textId="77777777" w:rsidR="00797F18" w:rsidRPr="003B2593" w:rsidRDefault="00797F18" w:rsidP="00797F18">
      <w:pPr>
        <w:tabs>
          <w:tab w:val="num" w:pos="426"/>
        </w:tabs>
        <w:spacing w:before="120" w:after="120"/>
        <w:ind w:left="1134"/>
        <w:jc w:val="both"/>
        <w:rPr>
          <w:sz w:val="18"/>
          <w:szCs w:val="18"/>
        </w:rPr>
      </w:pPr>
      <w:r w:rsidRPr="003B2593">
        <w:rPr>
          <w:sz w:val="18"/>
          <w:szCs w:val="18"/>
        </w:rPr>
        <w:lastRenderedPageBreak/>
        <w:t>Клиент не зарегистрирован в торговой системе ПАО Московская Биржа: Валютный рынок и рынок драгоценных металлов для совершения сделок с драгоценными металлами;</w:t>
      </w:r>
    </w:p>
    <w:p w14:paraId="58B8E92F" w14:textId="2ACDCB50" w:rsidR="00797F18" w:rsidRDefault="00797F18" w:rsidP="00797F18">
      <w:pPr>
        <w:tabs>
          <w:tab w:val="num" w:pos="1430"/>
        </w:tabs>
        <w:spacing w:before="120" w:after="120"/>
        <w:ind w:left="1134"/>
        <w:jc w:val="both"/>
        <w:rPr>
          <w:sz w:val="18"/>
          <w:szCs w:val="18"/>
        </w:rPr>
      </w:pPr>
      <w:r w:rsidRPr="003B2593">
        <w:rPr>
          <w:sz w:val="18"/>
          <w:szCs w:val="18"/>
        </w:rPr>
        <w:t>в отношении Клиента нормативными правовыми актами установлено требование об отдельном учете денежных средств, передаваемых Клиентом Компании.</w:t>
      </w:r>
    </w:p>
    <w:p w14:paraId="33FD8A37" w14:textId="60222531" w:rsidR="009405E4" w:rsidRPr="00F94141" w:rsidRDefault="009405E4" w:rsidP="007A57DB">
      <w:pPr>
        <w:numPr>
          <w:ilvl w:val="1"/>
          <w:numId w:val="3"/>
        </w:numPr>
        <w:tabs>
          <w:tab w:val="num" w:pos="426"/>
        </w:tabs>
        <w:spacing w:before="120" w:after="120"/>
        <w:ind w:left="1134" w:hanging="567"/>
        <w:jc w:val="both"/>
        <w:rPr>
          <w:sz w:val="18"/>
          <w:szCs w:val="18"/>
        </w:rPr>
      </w:pPr>
      <w:r w:rsidRPr="00A40062">
        <w:rPr>
          <w:sz w:val="18"/>
          <w:szCs w:val="18"/>
        </w:rPr>
        <w:t xml:space="preserve">В случае если Клиент-физическое лицо по состоянию на 31 марта 2025 года отнесен Компанией к категории клиентов со стандартным уровнем риска или категории клиентов с повышенным уровнем риска, повторное отнесение указанного Клиента к категории клиентов со стандартным уровнем риска или категории клиентов с повышенным уровнем риска в соответствии с новой </w:t>
      </w:r>
      <w:proofErr w:type="gramStart"/>
      <w:r w:rsidRPr="00A40062">
        <w:rPr>
          <w:sz w:val="18"/>
          <w:szCs w:val="18"/>
        </w:rPr>
        <w:t>редакцией Правил</w:t>
      </w:r>
      <w:proofErr w:type="gramEnd"/>
      <w:r w:rsidRPr="00A40062">
        <w:rPr>
          <w:sz w:val="18"/>
          <w:szCs w:val="18"/>
        </w:rPr>
        <w:t xml:space="preserve"> не требуется.</w:t>
      </w:r>
    </w:p>
    <w:p w14:paraId="48D690C5" w14:textId="77777777" w:rsidR="00797F18" w:rsidRPr="003B2593" w:rsidRDefault="00797F18" w:rsidP="00797F18">
      <w:pPr>
        <w:pStyle w:val="a5"/>
        <w:spacing w:before="120" w:after="120"/>
        <w:ind w:left="1430"/>
        <w:jc w:val="both"/>
        <w:rPr>
          <w:sz w:val="18"/>
          <w:szCs w:val="18"/>
        </w:rPr>
      </w:pPr>
    </w:p>
    <w:p w14:paraId="6A7CABE2" w14:textId="77777777" w:rsidR="00797F18" w:rsidRPr="003B2593" w:rsidRDefault="00797F18" w:rsidP="00797F18">
      <w:pPr>
        <w:numPr>
          <w:ilvl w:val="0"/>
          <w:numId w:val="3"/>
        </w:numPr>
        <w:tabs>
          <w:tab w:val="clear" w:pos="405"/>
          <w:tab w:val="num" w:pos="1276"/>
        </w:tabs>
        <w:spacing w:before="120" w:after="60"/>
        <w:ind w:left="851" w:hanging="425"/>
        <w:jc w:val="both"/>
        <w:rPr>
          <w:b/>
          <w:sz w:val="18"/>
          <w:szCs w:val="18"/>
        </w:rPr>
      </w:pPr>
      <w:r w:rsidRPr="003B2593">
        <w:rPr>
          <w:b/>
          <w:sz w:val="18"/>
          <w:szCs w:val="18"/>
        </w:rPr>
        <w:t>Перечень ликвидных ценных бумаг, перечень ликвидных иностранных валют, перечень ликвидных драгоценных металлов.</w:t>
      </w:r>
    </w:p>
    <w:p w14:paraId="4BDAE088" w14:textId="77777777" w:rsidR="00797F18" w:rsidRPr="003B2593" w:rsidRDefault="00797F18" w:rsidP="00797F18">
      <w:pPr>
        <w:pStyle w:val="a5"/>
        <w:numPr>
          <w:ilvl w:val="1"/>
          <w:numId w:val="3"/>
        </w:numPr>
        <w:tabs>
          <w:tab w:val="clear" w:pos="1430"/>
          <w:tab w:val="num" w:pos="1134"/>
        </w:tabs>
        <w:spacing w:before="120" w:after="120"/>
        <w:ind w:left="1134" w:hanging="567"/>
        <w:contextualSpacing w:val="0"/>
        <w:jc w:val="both"/>
        <w:rPr>
          <w:sz w:val="18"/>
          <w:szCs w:val="18"/>
        </w:rPr>
      </w:pPr>
      <w:r w:rsidRPr="003B2593">
        <w:rPr>
          <w:sz w:val="18"/>
          <w:szCs w:val="18"/>
        </w:rPr>
        <w:t>Для целей определения возможности совершения необеспеченных сделок Клиент принимает на себя обязательство самостоятельно отслеживать (1) состав перечня ликвидных ценных бумаг, включающего в себя список ценных бумаг, в отношении которых разрешено совершать сделки по продаже, и список ценных бумаг, принимаемых в обеспечение; (2) состав перечня ликвидных иностранных валют, включающего в себя список иностранных валют, в отношении которых разрешено совершать сделки по продаже, и список иностранных валют, принимаемых в обеспечение; (3) состав перечня ликвидных драгоценных металлов, включающего в себя список драгоценных металлов, в отношении которых разрешено совершать сделки по продаже, и список драгоценных металлов, принимаемых в обеспечение ;(4) наличие ограничений на совершение необеспеченных сделок.</w:t>
      </w:r>
    </w:p>
    <w:p w14:paraId="621C5594" w14:textId="77777777" w:rsidR="009405E4" w:rsidRPr="009405E4" w:rsidRDefault="009405E4" w:rsidP="00A40062">
      <w:pPr>
        <w:pStyle w:val="a5"/>
        <w:numPr>
          <w:ilvl w:val="1"/>
          <w:numId w:val="3"/>
        </w:numPr>
        <w:tabs>
          <w:tab w:val="clear" w:pos="1430"/>
          <w:tab w:val="num" w:pos="1134"/>
        </w:tabs>
        <w:spacing w:before="120" w:after="120"/>
        <w:ind w:left="1134" w:hanging="567"/>
        <w:contextualSpacing w:val="0"/>
        <w:jc w:val="both"/>
        <w:rPr>
          <w:sz w:val="18"/>
          <w:szCs w:val="18"/>
        </w:rPr>
      </w:pPr>
      <w:r w:rsidRPr="009405E4">
        <w:rPr>
          <w:sz w:val="18"/>
          <w:szCs w:val="18"/>
        </w:rPr>
        <w:t>Компания определяет единый для всех клиентов, отнесенных Компанией к категории клиентов со стандартным или повышенным уровнем риска перечень ликвидных ценных бумаг, перечень ликвидных иностранных валют и перечень ликвидных драгоценных металлов, а также единый для всех клиентов, отнесенных Компанией к категории с начальным уровнем риска, перечень ликвидных ценных бумаг, перечень ликвидных иностранных валют и перечень ликвидных драгоценных металлов (далее – базовые перечни ликвидного имущества). Компания доводит состав базовых перечней ликвидного имущества до сведения клиентов способами, установленными настоящими Правилами, если иное не установлено соглашением с Клиентом.</w:t>
      </w:r>
    </w:p>
    <w:p w14:paraId="2B5B2F1A"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По согласованию с Компанией Договором о брокерском обслуживании Клиенту может быть установлен отдельный перечень ликвидных ценных бумаг, перечень ликвидных иностранных валют или перечень ликвидных драгоценных металлов. В этом случае перечень соответствующего ликвидного имущества доводится до Клиента в порядке, предусмотренном соглашением с Клиентом.</w:t>
      </w:r>
    </w:p>
    <w:p w14:paraId="0A348CE1" w14:textId="77777777" w:rsidR="009405E4" w:rsidRPr="009405E4" w:rsidRDefault="009405E4" w:rsidP="00A40062">
      <w:pPr>
        <w:pStyle w:val="a5"/>
        <w:numPr>
          <w:ilvl w:val="1"/>
          <w:numId w:val="3"/>
        </w:numPr>
        <w:tabs>
          <w:tab w:val="clear" w:pos="1430"/>
          <w:tab w:val="num" w:pos="1134"/>
        </w:tabs>
        <w:spacing w:before="120" w:after="120"/>
        <w:ind w:left="1134" w:hanging="567"/>
        <w:contextualSpacing w:val="0"/>
        <w:jc w:val="both"/>
        <w:rPr>
          <w:sz w:val="18"/>
          <w:szCs w:val="18"/>
        </w:rPr>
      </w:pPr>
      <w:r w:rsidRPr="009405E4">
        <w:rPr>
          <w:sz w:val="18"/>
          <w:szCs w:val="18"/>
        </w:rPr>
        <w:t>Базовые перечни ликвидного имущества доводятся Компанией до сведения клиентов путем их размещения на Сайте Компании.</w:t>
      </w:r>
    </w:p>
    <w:p w14:paraId="59846FAF" w14:textId="77777777" w:rsidR="00797F18" w:rsidRPr="003B2593" w:rsidRDefault="00797F18" w:rsidP="00797F18">
      <w:pPr>
        <w:pStyle w:val="a5"/>
        <w:numPr>
          <w:ilvl w:val="1"/>
          <w:numId w:val="3"/>
        </w:numPr>
        <w:tabs>
          <w:tab w:val="clear" w:pos="1430"/>
          <w:tab w:val="num" w:pos="1134"/>
        </w:tabs>
        <w:spacing w:before="120" w:after="120"/>
        <w:ind w:left="1134" w:hanging="567"/>
        <w:contextualSpacing w:val="0"/>
        <w:jc w:val="both"/>
        <w:rPr>
          <w:sz w:val="18"/>
          <w:szCs w:val="18"/>
        </w:rPr>
      </w:pPr>
      <w:r w:rsidRPr="003B2593">
        <w:rPr>
          <w:sz w:val="18"/>
          <w:szCs w:val="18"/>
        </w:rPr>
        <w:t>Компания вправе, с соблюдением требований нормативно-правовых актов, вносить изменения в состав перечней ликвидного имущества.</w:t>
      </w:r>
    </w:p>
    <w:p w14:paraId="48BD6224"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Изменения в базовые перечни ликвидного имущества доводятся Компанией до сведения Клиентов путем размещения изменений и/или новых редакций соответствующего перечня на Сайте Компании. Такие изменения вступают в силу на следующий за днем их размещения на Сайте Компании рабочий день, если иное не установлено Компанией.</w:t>
      </w:r>
    </w:p>
    <w:p w14:paraId="246AE98E" w14:textId="196EF285" w:rsidR="00797F18" w:rsidRDefault="00797F18" w:rsidP="00797F18">
      <w:pPr>
        <w:pStyle w:val="a5"/>
        <w:spacing w:before="120" w:after="120"/>
        <w:ind w:left="1134"/>
        <w:contextualSpacing w:val="0"/>
        <w:jc w:val="both"/>
        <w:rPr>
          <w:sz w:val="18"/>
          <w:szCs w:val="18"/>
        </w:rPr>
      </w:pPr>
      <w:r w:rsidRPr="003B2593">
        <w:rPr>
          <w:sz w:val="18"/>
          <w:szCs w:val="18"/>
        </w:rPr>
        <w:t>Изменение величины ранее установленной ставки риска не является изменением состава перечней ликвидного имущества и может применяться Компанией с момента утверждения уполномоченным органом новой ставки риска.</w:t>
      </w:r>
    </w:p>
    <w:p w14:paraId="505A89D8" w14:textId="77777777" w:rsidR="00F94141" w:rsidRPr="003B2593" w:rsidRDefault="00F94141" w:rsidP="00797F18">
      <w:pPr>
        <w:pStyle w:val="a5"/>
        <w:spacing w:before="120" w:after="120"/>
        <w:ind w:left="1134"/>
        <w:contextualSpacing w:val="0"/>
        <w:jc w:val="both"/>
        <w:rPr>
          <w:sz w:val="18"/>
          <w:szCs w:val="18"/>
        </w:rPr>
      </w:pPr>
    </w:p>
    <w:p w14:paraId="348EA455" w14:textId="400EC407" w:rsidR="00797F18" w:rsidRPr="003B2593" w:rsidRDefault="00797F18" w:rsidP="00797F18">
      <w:pPr>
        <w:numPr>
          <w:ilvl w:val="0"/>
          <w:numId w:val="3"/>
        </w:numPr>
        <w:tabs>
          <w:tab w:val="clear" w:pos="405"/>
          <w:tab w:val="num" w:pos="1276"/>
        </w:tabs>
        <w:spacing w:before="120" w:after="60"/>
        <w:ind w:left="851" w:hanging="425"/>
        <w:jc w:val="both"/>
        <w:rPr>
          <w:b/>
          <w:sz w:val="18"/>
          <w:szCs w:val="18"/>
        </w:rPr>
      </w:pPr>
      <w:r w:rsidRPr="003B2593">
        <w:rPr>
          <w:b/>
          <w:sz w:val="18"/>
          <w:szCs w:val="18"/>
        </w:rPr>
        <w:t>Условия совершения необеспеченных сделок</w:t>
      </w:r>
      <w:r w:rsidR="009405E4" w:rsidRPr="009405E4">
        <w:rPr>
          <w:b/>
          <w:sz w:val="18"/>
          <w:szCs w:val="18"/>
        </w:rPr>
        <w:t>, а также фьючерсных и опционных договоров, являющихся производными финансовыми инструментами, от имени Компании и за счет Клиента</w:t>
      </w:r>
      <w:r w:rsidRPr="003B2593">
        <w:rPr>
          <w:b/>
          <w:sz w:val="18"/>
          <w:szCs w:val="18"/>
        </w:rPr>
        <w:t>:</w:t>
      </w:r>
    </w:p>
    <w:p w14:paraId="5F43301C" w14:textId="77777777" w:rsidR="00797F18" w:rsidRPr="003B2593" w:rsidRDefault="00797F18" w:rsidP="00797F18">
      <w:pPr>
        <w:pStyle w:val="a5"/>
        <w:numPr>
          <w:ilvl w:val="1"/>
          <w:numId w:val="3"/>
        </w:numPr>
        <w:tabs>
          <w:tab w:val="clear" w:pos="1430"/>
          <w:tab w:val="num" w:pos="1134"/>
        </w:tabs>
        <w:spacing w:before="120" w:after="120"/>
        <w:ind w:left="1134" w:hanging="567"/>
        <w:contextualSpacing w:val="0"/>
        <w:jc w:val="both"/>
        <w:rPr>
          <w:sz w:val="18"/>
          <w:szCs w:val="18"/>
        </w:rPr>
      </w:pPr>
      <w:r w:rsidRPr="003B2593">
        <w:rPr>
          <w:sz w:val="18"/>
          <w:szCs w:val="18"/>
        </w:rPr>
        <w:t>Возникновение непокрытой или временно непокрытой позиции по ценным бумагам/иностранной валюте/драгоценному металлу допускается только в отношении ценных бумаг/иностранных валют/драгоценных металлов, включенных в список ценных бумаг/иностранных валют/драгоценных металлов соответственно, в отношении которых разрешено совершать сделки по продаже (часть перечня ликвидных ценных бумаг/иностранных валют/драгоценных металлов).</w:t>
      </w:r>
    </w:p>
    <w:p w14:paraId="2F999D35"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Возникновение непокрытой или временно непокрытой позиции по денежным средствам в рублях допускается только в отношении сделок с ценными бумагами/иностранной валютой/драгоценными металлами, включенными в список ценных бумаг/иностранных валют/драгоценных металлов, принимаемых в обеспечение (часть перечня ликвидных ценных бумаг/иностранных валют/драгоценных металлов).</w:t>
      </w:r>
    </w:p>
    <w:p w14:paraId="3330B779"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Требования настоящего пункта Правил не применяется в отношении клиентов с особым уровнем риска.</w:t>
      </w:r>
    </w:p>
    <w:p w14:paraId="6EFB5FCA" w14:textId="4B4FE38E"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 xml:space="preserve">В случае совершения Компанией сделки за счет Клиента на организованных торгах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 (далее - </w:t>
      </w:r>
      <w:r w:rsidR="009405E4" w:rsidRPr="009405E4">
        <w:rPr>
          <w:sz w:val="18"/>
          <w:szCs w:val="18"/>
        </w:rPr>
        <w:t>торги на основе безадресных заявок</w:t>
      </w:r>
      <w:r w:rsidRPr="003B2593">
        <w:rPr>
          <w:sz w:val="18"/>
          <w:szCs w:val="18"/>
        </w:rPr>
        <w:t xml:space="preserve">), Компания не допускает возникновения или увеличения в абсолютном выражении непокрытой позиции, возникновения или </w:t>
      </w:r>
      <w:r w:rsidRPr="003B2593">
        <w:rPr>
          <w:sz w:val="18"/>
          <w:szCs w:val="18"/>
        </w:rPr>
        <w:lastRenderedPageBreak/>
        <w:t xml:space="preserve">увеличения в абсолютном выражении </w:t>
      </w:r>
      <w:r w:rsidR="009405E4">
        <w:rPr>
          <w:sz w:val="18"/>
          <w:szCs w:val="18"/>
        </w:rPr>
        <w:t>в</w:t>
      </w:r>
      <w:r w:rsidRPr="003B2593">
        <w:rPr>
          <w:sz w:val="18"/>
          <w:szCs w:val="18"/>
        </w:rPr>
        <w:t>ременно непокрытой позиции по ценной бумаге (за исключением случая, указанного в пункте 5.3. настоящих Правил) при одновременном наличии следующих обстоятельств:</w:t>
      </w:r>
    </w:p>
    <w:p w14:paraId="3C96C97C" w14:textId="5371D01D"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цена такой сделки на 5 или более процентов ниже цены закрытия ценных бумаг, с которыми совершена указанная сделка, рассчитанной организатором торговли за предыдущий торговый день</w:t>
      </w:r>
      <w:r w:rsidR="009405E4">
        <w:rPr>
          <w:sz w:val="18"/>
          <w:szCs w:val="18"/>
        </w:rPr>
        <w:t xml:space="preserve"> </w:t>
      </w:r>
      <w:r w:rsidR="009405E4" w:rsidRPr="009405E4">
        <w:rPr>
          <w:sz w:val="18"/>
          <w:szCs w:val="18"/>
        </w:rPr>
        <w:t>в соответствии с подпунктом 4.2 пункта 4 приложения 2 к Положению Банка России от 17 октября 2014 года № 437-П «О деятельности по проведению организованных торгов» (далее - Положение Банка России № 437-П)</w:t>
      </w:r>
      <w:r w:rsidRPr="003B2593">
        <w:rPr>
          <w:sz w:val="18"/>
          <w:szCs w:val="18"/>
        </w:rPr>
        <w:t>;</w:t>
      </w:r>
    </w:p>
    <w:p w14:paraId="7FBC72AF" w14:textId="1C2A93B3"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цена такой сделки ниже последней текущей цены ценных бумаг, с которыми совершена указанная сделка, рассчитанной организатором торговли</w:t>
      </w:r>
      <w:r w:rsidR="009405E4">
        <w:rPr>
          <w:sz w:val="18"/>
          <w:szCs w:val="18"/>
        </w:rPr>
        <w:t xml:space="preserve"> </w:t>
      </w:r>
      <w:r w:rsidR="009405E4" w:rsidRPr="009405E4">
        <w:rPr>
          <w:sz w:val="18"/>
          <w:szCs w:val="18"/>
        </w:rPr>
        <w:t>в соответствии с подпунктом 4.1 пункта 4 приложения 2 к Положению Банка России № 437-П</w:t>
      </w:r>
      <w:r w:rsidRPr="003B2593">
        <w:rPr>
          <w:sz w:val="18"/>
          <w:szCs w:val="18"/>
        </w:rPr>
        <w:t xml:space="preserve">, о которой Компания знала </w:t>
      </w:r>
      <w:r w:rsidR="009405E4" w:rsidRPr="009405E4">
        <w:rPr>
          <w:sz w:val="18"/>
          <w:szCs w:val="18"/>
        </w:rPr>
        <w:t xml:space="preserve">или должна была знать </w:t>
      </w:r>
      <w:r w:rsidRPr="003B2593">
        <w:rPr>
          <w:sz w:val="18"/>
          <w:szCs w:val="18"/>
        </w:rPr>
        <w:t>на момент подачи ей организатору торговли заявки на ее совершение;</w:t>
      </w:r>
    </w:p>
    <w:p w14:paraId="7B889F34" w14:textId="0EE624CB"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 xml:space="preserve">цена такой сделки ниже цены последней сделки, вошедшей в расчет последней текущей цены ценных бумаг, с которыми совершена указанная сделка, рассчитанной организатором торговли </w:t>
      </w:r>
      <w:r w:rsidR="009405E4" w:rsidRPr="009405E4">
        <w:rPr>
          <w:sz w:val="18"/>
          <w:szCs w:val="18"/>
        </w:rPr>
        <w:t xml:space="preserve">в соответствии с подпунктом 4.1 пункта 4 приложения 2 к Положению Банка России № 437-П, </w:t>
      </w:r>
      <w:r w:rsidRPr="003B2593">
        <w:rPr>
          <w:sz w:val="18"/>
          <w:szCs w:val="18"/>
        </w:rPr>
        <w:t xml:space="preserve">о которой Компания знала </w:t>
      </w:r>
      <w:r w:rsidR="009405E4" w:rsidRPr="009405E4">
        <w:rPr>
          <w:sz w:val="18"/>
          <w:szCs w:val="18"/>
        </w:rPr>
        <w:t xml:space="preserve">или должна была знать </w:t>
      </w:r>
      <w:r w:rsidRPr="003B2593">
        <w:rPr>
          <w:sz w:val="18"/>
          <w:szCs w:val="18"/>
        </w:rPr>
        <w:t>на момент подачи ей организатору торговли заявки на ее совершение.</w:t>
      </w:r>
    </w:p>
    <w:p w14:paraId="43508301" w14:textId="013AB974"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Требования пункта 5.2 настоящих Правил не распространяются на заключаемые Компанией сделки</w:t>
      </w:r>
      <w:r w:rsidR="009405E4">
        <w:rPr>
          <w:sz w:val="18"/>
          <w:szCs w:val="18"/>
        </w:rPr>
        <w:t xml:space="preserve"> за счет клиента</w:t>
      </w:r>
      <w:r w:rsidRPr="003B2593">
        <w:rPr>
          <w:sz w:val="18"/>
          <w:szCs w:val="18"/>
        </w:rPr>
        <w:t xml:space="preserve">, обязательства </w:t>
      </w:r>
      <w:r w:rsidR="009405E4">
        <w:rPr>
          <w:sz w:val="18"/>
          <w:szCs w:val="18"/>
        </w:rPr>
        <w:t>по</w:t>
      </w:r>
      <w:r w:rsidR="009405E4" w:rsidRPr="003B2593">
        <w:rPr>
          <w:sz w:val="18"/>
          <w:szCs w:val="18"/>
        </w:rPr>
        <w:t xml:space="preserve"> </w:t>
      </w:r>
      <w:r w:rsidRPr="003B2593">
        <w:rPr>
          <w:sz w:val="18"/>
          <w:szCs w:val="18"/>
        </w:rPr>
        <w:t>которы</w:t>
      </w:r>
      <w:r w:rsidR="009405E4">
        <w:rPr>
          <w:sz w:val="18"/>
          <w:szCs w:val="18"/>
        </w:rPr>
        <w:t>м</w:t>
      </w:r>
      <w:r w:rsidRPr="003B2593">
        <w:rPr>
          <w:sz w:val="18"/>
          <w:szCs w:val="18"/>
        </w:rPr>
        <w:t xml:space="preserve"> допущены к клирингу с участием квалифицированного центрального контрагента.</w:t>
      </w:r>
    </w:p>
    <w:p w14:paraId="7AECC0C4" w14:textId="77777777" w:rsidR="009405E4" w:rsidRPr="009405E4" w:rsidRDefault="009405E4" w:rsidP="00A40062">
      <w:pPr>
        <w:pStyle w:val="a5"/>
        <w:numPr>
          <w:ilvl w:val="1"/>
          <w:numId w:val="3"/>
        </w:numPr>
        <w:tabs>
          <w:tab w:val="clear" w:pos="1430"/>
          <w:tab w:val="num" w:pos="426"/>
        </w:tabs>
        <w:spacing w:before="120" w:after="120"/>
        <w:ind w:left="1134" w:hanging="567"/>
        <w:contextualSpacing w:val="0"/>
        <w:jc w:val="both"/>
        <w:rPr>
          <w:sz w:val="18"/>
          <w:szCs w:val="18"/>
        </w:rPr>
      </w:pPr>
      <w:r w:rsidRPr="009405E4">
        <w:rPr>
          <w:sz w:val="18"/>
          <w:szCs w:val="18"/>
        </w:rPr>
        <w:t>Для целей определения возможности совершения необеспеченных сделок, а также заключения от имени Компании и за счет Клиента, фьючерсных и опционных договоров Компания осуществляет расчет стоимости портфеля, размера начальной маржи, размера минимальной маржи, а в отношении клиентов, отнесенных Компанией к категории клиентов с начальным, стандартным или повышенным уровнем риска, также обеспечивает соблюдение НПР1 и НПР2. Расчет указанных показателей осуществляется в соответствии с требованиями Указания, при этом:</w:t>
      </w:r>
    </w:p>
    <w:p w14:paraId="67AC0AB9" w14:textId="742DF1D5" w:rsidR="009405E4" w:rsidRPr="009405E4" w:rsidRDefault="009405E4" w:rsidP="00A40062">
      <w:pPr>
        <w:pStyle w:val="a5"/>
        <w:spacing w:before="120" w:after="120"/>
        <w:ind w:left="1134"/>
        <w:contextualSpacing w:val="0"/>
        <w:jc w:val="both"/>
        <w:rPr>
          <w:sz w:val="18"/>
          <w:szCs w:val="18"/>
        </w:rPr>
      </w:pPr>
      <w:r w:rsidRPr="009405E4">
        <w:rPr>
          <w:sz w:val="18"/>
          <w:szCs w:val="18"/>
        </w:rPr>
        <w:t xml:space="preserve">размер начальной маржи при определении НПР1 для всех портфелей Клиента, за исключением Портфеля срочного рынка ПАО Московская Биржа определяется в соответствии с п. 18 </w:t>
      </w:r>
      <w:r w:rsidR="00631703">
        <w:rPr>
          <w:sz w:val="18"/>
          <w:szCs w:val="18"/>
        </w:rPr>
        <w:t xml:space="preserve">Приложения к </w:t>
      </w:r>
      <w:r w:rsidRPr="009405E4">
        <w:rPr>
          <w:sz w:val="18"/>
          <w:szCs w:val="18"/>
        </w:rPr>
        <w:t>Указани</w:t>
      </w:r>
      <w:r w:rsidR="00962DC6">
        <w:rPr>
          <w:sz w:val="18"/>
          <w:szCs w:val="18"/>
        </w:rPr>
        <w:t>ю</w:t>
      </w:r>
      <w:r w:rsidRPr="009405E4">
        <w:rPr>
          <w:sz w:val="18"/>
          <w:szCs w:val="18"/>
        </w:rPr>
        <w:t>;</w:t>
      </w:r>
    </w:p>
    <w:p w14:paraId="4E244E39" w14:textId="3DA5A4C1" w:rsidR="009405E4" w:rsidRDefault="009405E4" w:rsidP="00A40062">
      <w:pPr>
        <w:pStyle w:val="a5"/>
        <w:spacing w:before="120" w:after="120"/>
        <w:ind w:left="1134"/>
        <w:contextualSpacing w:val="0"/>
        <w:jc w:val="both"/>
        <w:rPr>
          <w:sz w:val="18"/>
          <w:szCs w:val="18"/>
        </w:rPr>
      </w:pPr>
      <w:r w:rsidRPr="009405E4">
        <w:rPr>
          <w:sz w:val="18"/>
          <w:szCs w:val="18"/>
        </w:rPr>
        <w:t>размер начальной маржи при определении НПР1 для Портфеля срочного рынка ПАО Московская Биржа определяется в соответствии с п. 37</w:t>
      </w:r>
      <w:r w:rsidR="00962DC6" w:rsidRPr="007A57DB">
        <w:rPr>
          <w:sz w:val="18"/>
          <w:szCs w:val="18"/>
        </w:rPr>
        <w:t xml:space="preserve"> </w:t>
      </w:r>
      <w:r w:rsidR="0005290C">
        <w:rPr>
          <w:sz w:val="18"/>
          <w:szCs w:val="18"/>
        </w:rPr>
        <w:t>Приложени</w:t>
      </w:r>
      <w:r w:rsidR="000A79C1">
        <w:rPr>
          <w:sz w:val="18"/>
          <w:szCs w:val="18"/>
        </w:rPr>
        <w:t>я</w:t>
      </w:r>
      <w:r w:rsidR="0005290C">
        <w:rPr>
          <w:sz w:val="18"/>
          <w:szCs w:val="18"/>
        </w:rPr>
        <w:t xml:space="preserve"> к</w:t>
      </w:r>
      <w:r w:rsidRPr="009405E4">
        <w:rPr>
          <w:sz w:val="18"/>
          <w:szCs w:val="18"/>
        </w:rPr>
        <w:t xml:space="preserve"> Указани</w:t>
      </w:r>
      <w:r w:rsidR="0005290C">
        <w:rPr>
          <w:sz w:val="18"/>
          <w:szCs w:val="18"/>
        </w:rPr>
        <w:t>ю</w:t>
      </w:r>
      <w:r w:rsidRPr="009405E4">
        <w:rPr>
          <w:sz w:val="18"/>
          <w:szCs w:val="18"/>
        </w:rPr>
        <w:t>;</w:t>
      </w:r>
    </w:p>
    <w:p w14:paraId="7895AB56" w14:textId="380E8AB6" w:rsidR="00F177F7" w:rsidRPr="009405E4" w:rsidRDefault="00F177F7" w:rsidP="00A40062">
      <w:pPr>
        <w:pStyle w:val="a5"/>
        <w:spacing w:before="120" w:after="120"/>
        <w:ind w:left="1134"/>
        <w:contextualSpacing w:val="0"/>
        <w:jc w:val="both"/>
        <w:rPr>
          <w:sz w:val="18"/>
          <w:szCs w:val="18"/>
        </w:rPr>
      </w:pPr>
      <w:r w:rsidRPr="00F177F7">
        <w:rPr>
          <w:sz w:val="18"/>
          <w:szCs w:val="18"/>
        </w:rPr>
        <w:t>размер минимальной маржи при определении НПР2 рассчитывается в соответствии с п. 18</w:t>
      </w:r>
      <w:r w:rsidR="00FC7AEA">
        <w:rPr>
          <w:sz w:val="18"/>
          <w:szCs w:val="18"/>
        </w:rPr>
        <w:t xml:space="preserve"> Приложения к</w:t>
      </w:r>
      <w:r w:rsidRPr="00F177F7">
        <w:rPr>
          <w:sz w:val="18"/>
          <w:szCs w:val="18"/>
        </w:rPr>
        <w:t xml:space="preserve"> Указани</w:t>
      </w:r>
      <w:r w:rsidR="00FC7AEA">
        <w:rPr>
          <w:sz w:val="18"/>
          <w:szCs w:val="18"/>
        </w:rPr>
        <w:t>ю</w:t>
      </w:r>
      <w:r w:rsidRPr="00F177F7">
        <w:rPr>
          <w:sz w:val="18"/>
          <w:szCs w:val="18"/>
        </w:rPr>
        <w:t xml:space="preserve"> с учетом положения п. 37 </w:t>
      </w:r>
      <w:r w:rsidR="00FC7AEA">
        <w:rPr>
          <w:sz w:val="18"/>
          <w:szCs w:val="18"/>
        </w:rPr>
        <w:t xml:space="preserve">Приложения к </w:t>
      </w:r>
      <w:r w:rsidRPr="00F177F7">
        <w:rPr>
          <w:sz w:val="18"/>
          <w:szCs w:val="18"/>
        </w:rPr>
        <w:t>Указани</w:t>
      </w:r>
      <w:r w:rsidR="00FC7AEA">
        <w:rPr>
          <w:sz w:val="18"/>
          <w:szCs w:val="18"/>
        </w:rPr>
        <w:t>ю</w:t>
      </w:r>
      <w:r w:rsidRPr="00F177F7">
        <w:rPr>
          <w:sz w:val="18"/>
          <w:szCs w:val="18"/>
        </w:rPr>
        <w:t xml:space="preserve"> - при определении размера минимальной маржи </w:t>
      </w:r>
      <w:r w:rsidR="00D52D23">
        <w:rPr>
          <w:sz w:val="18"/>
          <w:szCs w:val="18"/>
        </w:rPr>
        <w:t xml:space="preserve">для </w:t>
      </w:r>
      <w:r w:rsidRPr="00F177F7">
        <w:rPr>
          <w:sz w:val="18"/>
          <w:szCs w:val="18"/>
        </w:rPr>
        <w:t>Портфеля срочного рынка ПАО Московская Биржа;</w:t>
      </w:r>
    </w:p>
    <w:p w14:paraId="4360E8F7" w14:textId="76B381C0" w:rsidR="009405E4" w:rsidRPr="003B2593" w:rsidRDefault="009405E4" w:rsidP="00A40062">
      <w:pPr>
        <w:pStyle w:val="a5"/>
        <w:ind w:firstLine="414"/>
      </w:pPr>
      <w:r w:rsidRPr="009405E4">
        <w:rPr>
          <w:sz w:val="18"/>
          <w:szCs w:val="18"/>
        </w:rPr>
        <w:t>теоретическая цена опциона определяется в соответствии с моделью 1 Указания.</w:t>
      </w:r>
    </w:p>
    <w:p w14:paraId="64317DC5" w14:textId="77777777" w:rsidR="00797F18" w:rsidRPr="003B2593" w:rsidRDefault="00797F18" w:rsidP="009405E4">
      <w:pPr>
        <w:pStyle w:val="a5"/>
        <w:spacing w:before="120" w:after="120"/>
        <w:ind w:left="1134"/>
        <w:contextualSpacing w:val="0"/>
        <w:jc w:val="both"/>
        <w:rPr>
          <w:sz w:val="18"/>
          <w:szCs w:val="18"/>
        </w:rPr>
      </w:pPr>
      <w:r w:rsidRPr="003B2593">
        <w:rPr>
          <w:sz w:val="18"/>
          <w:szCs w:val="18"/>
        </w:rPr>
        <w:t>Если в отношении ценной бумаги, иностранной валюты, драгоценного металла применяется или рассчитана более чем одна ставка клиринговой организации, например, в связи с тем, что такие ставки применяются или рассчитаны несколькими клиринговыми организациями, Компания самостоятельно (по своему усмотрению) определяет используемую ею ставку, при этом Компания вправе использовать для каждого отдельного портфеля Клиента более высокие значения начальных ставок риска по сравнению с определяемыми в соответствии с требованиями Указания.</w:t>
      </w:r>
    </w:p>
    <w:p w14:paraId="59B2CDF4" w14:textId="5F85ACEB" w:rsidR="00797F18" w:rsidRPr="003B2593" w:rsidRDefault="00797F18" w:rsidP="00797F18">
      <w:pPr>
        <w:pStyle w:val="a5"/>
        <w:spacing w:before="120" w:after="120"/>
        <w:ind w:left="1134"/>
        <w:contextualSpacing w:val="0"/>
        <w:jc w:val="both"/>
        <w:rPr>
          <w:sz w:val="18"/>
          <w:szCs w:val="18"/>
        </w:rPr>
      </w:pPr>
      <w:r w:rsidRPr="003B2593">
        <w:rPr>
          <w:sz w:val="18"/>
          <w:szCs w:val="18"/>
        </w:rPr>
        <w:t xml:space="preserve">При расчете значения плановых позиций Компания использует показатель, включающий суммы вознаграждений и/или возмещения (оплаты) расходов в единицах соответствующей валюты, на которые </w:t>
      </w:r>
      <w:r w:rsidR="00B3052A">
        <w:rPr>
          <w:sz w:val="18"/>
          <w:szCs w:val="18"/>
        </w:rPr>
        <w:t>К</w:t>
      </w:r>
      <w:r w:rsidRPr="003B2593">
        <w:rPr>
          <w:sz w:val="18"/>
          <w:szCs w:val="18"/>
        </w:rPr>
        <w:t>омпания вправе рассчитывать по Договору о Брокерском обслуживании.</w:t>
      </w:r>
    </w:p>
    <w:p w14:paraId="3B93DCE3" w14:textId="0C2E1C30" w:rsidR="00462C1F" w:rsidRPr="003B2593" w:rsidRDefault="00462C1F" w:rsidP="00462C1F">
      <w:pPr>
        <w:pStyle w:val="a5"/>
        <w:spacing w:before="120" w:after="120"/>
        <w:ind w:left="1134"/>
        <w:contextualSpacing w:val="0"/>
        <w:jc w:val="both"/>
        <w:rPr>
          <w:sz w:val="18"/>
          <w:szCs w:val="18"/>
        </w:rPr>
      </w:pPr>
      <w:r w:rsidRPr="003B2593">
        <w:rPr>
          <w:sz w:val="18"/>
          <w:szCs w:val="18"/>
        </w:rPr>
        <w:t>Источником информации о ценах ценных бумаг для целей расчета Компанией стоимости портфеля является ПАО Московская Биржа или ПАО «СПБ Биржа» (в зависимости от того, кто из указанных организаторов торговли предоставляет информацию по соответствующей ценной бумаге, а в случае, если предоставляют оба – исходя из информации о цене, предоставляемой организатором торговли, на котором объем торгов соответствующей ценной бумагой за календарный месяц, предшествующий дню определению цены, будет больше).</w:t>
      </w:r>
    </w:p>
    <w:p w14:paraId="328DC2BD"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Источником информации о ценах иностранных валют и драгоценных металлов для целей расчета Компанией стоимости портфеля является ПАО Московская Биржа.</w:t>
      </w:r>
    </w:p>
    <w:p w14:paraId="03749113" w14:textId="77777777"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Компания не допускает возникновения отрицательного значения НПР1 или его снижения относительно своего предыдущего отрицательного значения, за исключением следующих случаев:</w:t>
      </w:r>
    </w:p>
    <w:p w14:paraId="14646B77" w14:textId="22271D68" w:rsidR="00B3052A" w:rsidRPr="00B3052A" w:rsidRDefault="00B3052A" w:rsidP="00A40062">
      <w:pPr>
        <w:pStyle w:val="a5"/>
        <w:numPr>
          <w:ilvl w:val="0"/>
          <w:numId w:val="6"/>
        </w:numPr>
        <w:spacing w:before="120" w:after="120"/>
        <w:ind w:left="1560" w:hanging="426"/>
        <w:contextualSpacing w:val="0"/>
        <w:jc w:val="both"/>
        <w:rPr>
          <w:sz w:val="18"/>
          <w:szCs w:val="18"/>
        </w:rPr>
      </w:pPr>
      <w:bookmarkStart w:id="2" w:name="Par3"/>
      <w:bookmarkEnd w:id="2"/>
      <w:r w:rsidRPr="00B3052A">
        <w:rPr>
          <w:sz w:val="18"/>
          <w:szCs w:val="18"/>
        </w:rPr>
        <w:t>в случае, если отрицательное значение НПР1 возникло или его снижение относительно своего предыдущего отрицательного значения произошло не в результате совершения Компанией действий в отношении портфеля Клиента;</w:t>
      </w:r>
    </w:p>
    <w:p w14:paraId="6B7B654E" w14:textId="1C528B86"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если снижение значения НПР1 относительно своего предыдущего отрицательного значения произошло при осуществлении Компанией закрытия позиции Клиента до приведения НПР1 или НПР2 в соответствие с абзацем вторым и третьим п. 5.9 настоящих Правил;</w:t>
      </w:r>
    </w:p>
    <w:p w14:paraId="77EA6090" w14:textId="35956127"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 xml:space="preserve">в случае положительного значения НПР1, определенного Компанией в соответствии с требованиями Указания на момент принятия поручения Клиента, или, если исполнение этого поручения поставлено в зависимость от наступления предусмотренных в нем обстоятельств, на момент наступления указанных </w:t>
      </w:r>
      <w:r w:rsidRPr="00B3052A">
        <w:rPr>
          <w:sz w:val="18"/>
          <w:szCs w:val="18"/>
        </w:rPr>
        <w:lastRenderedPageBreak/>
        <w:t>обстоятельств исходя из плановых позиций в составе портфеля Клиента, скорректированных Компанией с учетом принятых, но не исполненных к указанному моменту поручений Клиента;</w:t>
      </w:r>
    </w:p>
    <w:p w14:paraId="75875EA2" w14:textId="70C2760D"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начисления Компанией и/или уплаты за счет Клиента Компании и/или третьим лицам в связи с заключенными Компанией сделками за счет Клиента сумм процентов, неустоек (штрафов, пеней), убытков, расходов, а также вознаграждений по Договору о Брокерском обслуживании и /или по договору Компании с Клиентом, предметом которого не является оказание брокерских услуг;</w:t>
      </w:r>
    </w:p>
    <w:p w14:paraId="65466376" w14:textId="4A822F6A"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если за счет имущества Клиента исполняются решения органов государственной власти, обязанности Клиента по уплате обязательных платежей, включая случаи исполнения Компанией обязанностей налогового агента;</w:t>
      </w:r>
    </w:p>
    <w:p w14:paraId="58629463" w14:textId="670E92FC"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 xml:space="preserve">в случае заключения Компанией за счет Клиента договоров </w:t>
      </w:r>
      <w:proofErr w:type="spellStart"/>
      <w:r w:rsidRPr="00B3052A">
        <w:rPr>
          <w:sz w:val="18"/>
          <w:szCs w:val="18"/>
        </w:rPr>
        <w:t>репо</w:t>
      </w:r>
      <w:proofErr w:type="spellEnd"/>
      <w:r w:rsidRPr="00B3052A">
        <w:rPr>
          <w:sz w:val="18"/>
          <w:szCs w:val="18"/>
        </w:rPr>
        <w:t>;</w:t>
      </w:r>
    </w:p>
    <w:p w14:paraId="58E370BB" w14:textId="1BEA3CEA"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проведения Компанией операций за счет Клиента, связанных с отчуждением (приобретением) иностранной валюты и ее обратным приобретением (отчуждением) Компанией;</w:t>
      </w:r>
    </w:p>
    <w:p w14:paraId="28689CD0" w14:textId="2F707A9A"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проведения Компанией операций за счет Клиента, связанных с отчуждением (приобретением) драгоценного металла и его обратным приобретением (отчуждением) Компанией;</w:t>
      </w:r>
    </w:p>
    <w:p w14:paraId="50549A19" w14:textId="173E87F1"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удовлетворения клиринговой организацией требований, обеспеченных индивидуальным клиринговым обеспечением, в результате неисполнения или ненадлежащего исполнения Компанией обязательств из сделок, совершенных за счет Клиента;</w:t>
      </w:r>
    </w:p>
    <w:p w14:paraId="58A8964F" w14:textId="5FCBF09B"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исключения Компанией ценной бумаги, иностранной валюты или драгоценного металла из Перечня ликвидных ценных бумаг/иностранных валют/драгоценных металлов соответственно;</w:t>
      </w:r>
    </w:p>
    <w:p w14:paraId="569B3DBF" w14:textId="2D9707E3"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изменения используемых Компанией для расчета НПР1 значений начальной ставки риска и/или относительной ставки риска, предусмотренных Указанием;</w:t>
      </w:r>
    </w:p>
    <w:p w14:paraId="1C9CBB8E" w14:textId="71B38AF5"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случае заключения сделки в силу обязанности ее заключения Компанией в соответствии с правилами клиринга и/или в соответствии с условиями фьючерсного договора или опционного договора;</w:t>
      </w:r>
    </w:p>
    <w:p w14:paraId="154181F7" w14:textId="254D21D5" w:rsidR="00B3052A" w:rsidRPr="00A40062" w:rsidRDefault="00B3052A" w:rsidP="00B3052A">
      <w:pPr>
        <w:pStyle w:val="a5"/>
        <w:numPr>
          <w:ilvl w:val="0"/>
          <w:numId w:val="6"/>
        </w:numPr>
        <w:spacing w:before="120" w:after="120"/>
        <w:ind w:left="1560" w:hanging="426"/>
        <w:contextualSpacing w:val="0"/>
        <w:jc w:val="both"/>
        <w:rPr>
          <w:sz w:val="18"/>
          <w:szCs w:val="18"/>
        </w:rPr>
      </w:pPr>
      <w:r w:rsidRPr="00B3052A">
        <w:rPr>
          <w:sz w:val="18"/>
          <w:szCs w:val="18"/>
        </w:rPr>
        <w:t xml:space="preserve">в случае принятия Компанией поручения Клиента одновременно на совершение двух или более сделок, подлежащих исполнению в один и тот же день, при </w:t>
      </w:r>
      <w:proofErr w:type="gramStart"/>
      <w:r w:rsidRPr="00B3052A">
        <w:rPr>
          <w:sz w:val="18"/>
          <w:szCs w:val="18"/>
        </w:rPr>
        <w:t>том</w:t>
      </w:r>
      <w:proofErr w:type="gramEnd"/>
      <w:r w:rsidRPr="00B3052A">
        <w:rPr>
          <w:sz w:val="18"/>
          <w:szCs w:val="18"/>
        </w:rPr>
        <w:t xml:space="preserve"> что:</w:t>
      </w:r>
    </w:p>
    <w:p w14:paraId="289290B6" w14:textId="77777777" w:rsidR="00797F18" w:rsidRPr="003B2593" w:rsidRDefault="00797F18" w:rsidP="00797F18">
      <w:pPr>
        <w:pStyle w:val="a5"/>
        <w:numPr>
          <w:ilvl w:val="0"/>
          <w:numId w:val="19"/>
        </w:numPr>
        <w:spacing w:before="120" w:after="120"/>
        <w:contextualSpacing w:val="0"/>
        <w:jc w:val="both"/>
        <w:rPr>
          <w:sz w:val="18"/>
          <w:szCs w:val="18"/>
        </w:rPr>
      </w:pPr>
      <w:r w:rsidRPr="003B2593">
        <w:rPr>
          <w:sz w:val="18"/>
          <w:szCs w:val="18"/>
        </w:rPr>
        <w:t>в соответствии с поручением Клиента его частичное исполнение не допускается;</w:t>
      </w:r>
    </w:p>
    <w:p w14:paraId="19C66E76" w14:textId="77777777" w:rsidR="00797F18" w:rsidRPr="003B2593" w:rsidRDefault="00797F18" w:rsidP="00797F18">
      <w:pPr>
        <w:pStyle w:val="a5"/>
        <w:numPr>
          <w:ilvl w:val="0"/>
          <w:numId w:val="19"/>
        </w:numPr>
        <w:spacing w:before="120" w:after="120"/>
        <w:contextualSpacing w:val="0"/>
        <w:jc w:val="both"/>
        <w:rPr>
          <w:sz w:val="18"/>
          <w:szCs w:val="18"/>
        </w:rPr>
      </w:pPr>
      <w:r w:rsidRPr="003B2593">
        <w:rPr>
          <w:sz w:val="18"/>
          <w:szCs w:val="18"/>
        </w:rPr>
        <w:t>заключение любой из сделок приведет к увеличению размера начальной маржи относительно стоимости портфеля Клиента;</w:t>
      </w:r>
    </w:p>
    <w:p w14:paraId="6C885E43" w14:textId="77777777" w:rsidR="00797F18" w:rsidRPr="003B2593" w:rsidRDefault="00797F18" w:rsidP="00797F18">
      <w:pPr>
        <w:pStyle w:val="a5"/>
        <w:numPr>
          <w:ilvl w:val="0"/>
          <w:numId w:val="19"/>
        </w:numPr>
        <w:spacing w:before="120" w:after="120"/>
        <w:contextualSpacing w:val="0"/>
        <w:jc w:val="both"/>
        <w:rPr>
          <w:sz w:val="18"/>
          <w:szCs w:val="18"/>
        </w:rPr>
      </w:pPr>
      <w:r w:rsidRPr="003B2593">
        <w:rPr>
          <w:sz w:val="18"/>
          <w:szCs w:val="18"/>
        </w:rPr>
        <w:t>заключение всех сделок, указанных в поручении Клиента, приведет к снижению размера начальной маржи относительно ее первоначального размера.</w:t>
      </w:r>
    </w:p>
    <w:p w14:paraId="46950F6C" w14:textId="519FD3C1"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bookmarkStart w:id="3" w:name="Par15"/>
      <w:bookmarkStart w:id="4" w:name="Par17"/>
      <w:bookmarkStart w:id="5" w:name="Par18"/>
      <w:bookmarkStart w:id="6" w:name="Par0"/>
      <w:bookmarkEnd w:id="3"/>
      <w:bookmarkEnd w:id="4"/>
      <w:bookmarkEnd w:id="5"/>
      <w:bookmarkEnd w:id="6"/>
      <w:r w:rsidRPr="003B2593">
        <w:rPr>
          <w:sz w:val="18"/>
          <w:szCs w:val="18"/>
        </w:rPr>
        <w:t xml:space="preserve">В случае если НПР2 принимает значение </w:t>
      </w:r>
      <w:r w:rsidR="009405E4">
        <w:rPr>
          <w:sz w:val="18"/>
          <w:szCs w:val="18"/>
        </w:rPr>
        <w:t>ниже</w:t>
      </w:r>
      <w:r w:rsidR="009405E4" w:rsidRPr="003B2593">
        <w:rPr>
          <w:sz w:val="18"/>
          <w:szCs w:val="18"/>
        </w:rPr>
        <w:t xml:space="preserve"> </w:t>
      </w:r>
      <w:r w:rsidRPr="003B2593">
        <w:rPr>
          <w:sz w:val="18"/>
          <w:szCs w:val="18"/>
        </w:rPr>
        <w:t xml:space="preserve">0, Компания в сроки, предусмотренные </w:t>
      </w:r>
      <w:hyperlink r:id="rId5" w:history="1">
        <w:r w:rsidRPr="003B2593">
          <w:rPr>
            <w:sz w:val="18"/>
            <w:szCs w:val="18"/>
          </w:rPr>
          <w:t>пунктом 5.8</w:t>
        </w:r>
      </w:hyperlink>
      <w:r w:rsidRPr="003B2593">
        <w:rPr>
          <w:sz w:val="18"/>
          <w:szCs w:val="18"/>
        </w:rPr>
        <w:t xml:space="preserve"> Правил, совершает действия по закрытию позиций Клиента, за исключением случаев, указанных в </w:t>
      </w:r>
      <w:hyperlink w:anchor="Par1" w:history="1">
        <w:r w:rsidRPr="003B2593">
          <w:rPr>
            <w:sz w:val="18"/>
            <w:szCs w:val="18"/>
          </w:rPr>
          <w:t>абзацах втором</w:t>
        </w:r>
      </w:hyperlink>
      <w:r w:rsidRPr="003B2593">
        <w:rPr>
          <w:sz w:val="18"/>
          <w:szCs w:val="18"/>
        </w:rPr>
        <w:t xml:space="preserve"> и третьем настоящего пункта.</w:t>
      </w:r>
    </w:p>
    <w:p w14:paraId="5F7D8F67"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Требования абзаца первого настоящего пункта не применяются, если значение размера минимальной маржи равно 0.</w:t>
      </w:r>
    </w:p>
    <w:p w14:paraId="6EF35535" w14:textId="77777777" w:rsidR="00797F18" w:rsidRPr="003B2593" w:rsidRDefault="00797F18" w:rsidP="00797F18">
      <w:pPr>
        <w:pStyle w:val="a5"/>
        <w:spacing w:before="120" w:after="120"/>
        <w:ind w:left="1134"/>
        <w:contextualSpacing w:val="0"/>
        <w:jc w:val="both"/>
        <w:rPr>
          <w:sz w:val="18"/>
          <w:szCs w:val="18"/>
        </w:rPr>
      </w:pPr>
      <w:bookmarkStart w:id="7" w:name="Par2"/>
      <w:bookmarkEnd w:id="7"/>
      <w:r w:rsidRPr="003B2593">
        <w:rPr>
          <w:sz w:val="18"/>
          <w:szCs w:val="18"/>
        </w:rPr>
        <w:t>Компания не совершает действий по закрытию позиций Клиента, если до их совершения НПР2 принял положительное значение.</w:t>
      </w:r>
    </w:p>
    <w:p w14:paraId="0818B696" w14:textId="7AABEF53"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 xml:space="preserve">Порядок совершения действий по закрытию позиций Клиента с указанием времени (часы, минуты, секунды) каждого торгового дня, до которого снижение значения НПР2 ниже 0 влечет закрытие позиций Клиента в течение этого торгового дня (далее – ограничительное время закрытия позиций) определяется Порядком закрытия позиций </w:t>
      </w:r>
      <w:r w:rsidR="00E30F68">
        <w:rPr>
          <w:sz w:val="18"/>
          <w:szCs w:val="18"/>
        </w:rPr>
        <w:t>Акционерного общества «Инвестиционная компания «Горизонт»</w:t>
      </w:r>
      <w:r w:rsidRPr="003B2593">
        <w:rPr>
          <w:sz w:val="18"/>
          <w:szCs w:val="18"/>
        </w:rPr>
        <w:t>, размещенном на странице Компании в сети Интернет.</w:t>
      </w:r>
    </w:p>
    <w:p w14:paraId="3721545C" w14:textId="77777777"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Компания осуществляет закрытие позиций Клиента при снижении НПР2 ниже 0 в следующие сроки:</w:t>
      </w:r>
    </w:p>
    <w:p w14:paraId="14AE2C49" w14:textId="77777777"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в случае если НПР2 принимает значение ниже 0 в течение торгового дня до ограничительного времени закрытия позиций, Компания осуществляет закрытие позиций Клиента в течение указанного торгового дня.</w:t>
      </w:r>
    </w:p>
    <w:p w14:paraId="78E59E58" w14:textId="77777777"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в случае если НПР2 принимает значение ниже 0 в течение торгового дня после ограничительного времени закрытия позиций, Компания осуществляет закрытие позиций Клиента не позднее ограничительного времени закрытия позиций Клиента ближайшего торгового дня, следующего за торговым днем, в котором НПР2 принял значение ниже 0.</w:t>
      </w:r>
    </w:p>
    <w:p w14:paraId="1BF88E28" w14:textId="77777777" w:rsidR="00797F18" w:rsidRPr="003B2593" w:rsidRDefault="00797F18" w:rsidP="00797F18">
      <w:pPr>
        <w:pStyle w:val="a5"/>
        <w:numPr>
          <w:ilvl w:val="0"/>
          <w:numId w:val="6"/>
        </w:numPr>
        <w:spacing w:before="120" w:after="120"/>
        <w:ind w:left="1560" w:hanging="426"/>
        <w:contextualSpacing w:val="0"/>
        <w:jc w:val="both"/>
        <w:rPr>
          <w:sz w:val="18"/>
          <w:szCs w:val="18"/>
        </w:rPr>
      </w:pPr>
      <w:r w:rsidRPr="003B2593">
        <w:rPr>
          <w:sz w:val="18"/>
          <w:szCs w:val="18"/>
        </w:rPr>
        <w:t>в случае если до закрытия позиций Клиента организованные торги ценными бумагами и/или производными финансовыми инструментами и/или драгоценными металлами и/или иностранной валютой были приостановлены и их возобновление произошло после ограничительного времени закрытия позиций, Компания осуществляет закрытие позиций Клиента не позднее ограничительного времени закрытия позиций ближайшего торгового дня, следующего за торговым днем, в котором НПР2 принял значение ниже 0.</w:t>
      </w:r>
    </w:p>
    <w:p w14:paraId="2972557F" w14:textId="77777777"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Компания осуществляет закрытие позиций Клиента при снижении НПР2 ниже 0 с соблюдением следующих требований:</w:t>
      </w:r>
    </w:p>
    <w:p w14:paraId="4FAC9CF7" w14:textId="77777777"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lastRenderedPageBreak/>
        <w:t>в отношении Клиентов, отнесенных Компанией к категории клиентов с начальным уровнем риска или категории клиентов со стандартным уровнем риска, Компания осуществляет закрытие позиций до достижения НПР1 нулевого значения (при положительном значении размера начальной маржи);</w:t>
      </w:r>
    </w:p>
    <w:p w14:paraId="2C0E8BBE" w14:textId="77777777" w:rsidR="00B3052A" w:rsidRPr="00B3052A" w:rsidRDefault="00B3052A" w:rsidP="00A40062">
      <w:pPr>
        <w:pStyle w:val="a5"/>
        <w:numPr>
          <w:ilvl w:val="0"/>
          <w:numId w:val="6"/>
        </w:numPr>
        <w:spacing w:before="120" w:after="120"/>
        <w:ind w:left="1560" w:hanging="426"/>
        <w:contextualSpacing w:val="0"/>
        <w:jc w:val="both"/>
        <w:rPr>
          <w:sz w:val="18"/>
          <w:szCs w:val="18"/>
        </w:rPr>
      </w:pPr>
      <w:r w:rsidRPr="00B3052A">
        <w:rPr>
          <w:sz w:val="18"/>
          <w:szCs w:val="18"/>
        </w:rPr>
        <w:t>в отношении Клиентов, отнесенных Компанией к категории клиентов с повышенным уровнем риска, Компания осуществляет закрытие позиций указанных клиентов до достижения НПР2 нулевого значения (при положительном значении размера минимальной маржи).</w:t>
      </w:r>
    </w:p>
    <w:p w14:paraId="30F89823" w14:textId="0DD9B821"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 xml:space="preserve">Закрытие позиций Клиента при снижении НПР2 ниже 0 Компания совершает на </w:t>
      </w:r>
      <w:r w:rsidR="006C0ADB">
        <w:rPr>
          <w:sz w:val="18"/>
          <w:szCs w:val="18"/>
        </w:rPr>
        <w:t xml:space="preserve">торгах </w:t>
      </w:r>
      <w:r w:rsidR="00EA5D04">
        <w:rPr>
          <w:sz w:val="18"/>
          <w:szCs w:val="18"/>
        </w:rPr>
        <w:t>основе безадресных заявок</w:t>
      </w:r>
      <w:r w:rsidRPr="003B2593">
        <w:rPr>
          <w:sz w:val="18"/>
          <w:szCs w:val="18"/>
        </w:rPr>
        <w:t>, за исключением случая, предусмотренного пунктом 5.11 настоящих Правил.</w:t>
      </w:r>
    </w:p>
    <w:p w14:paraId="4BF154C0" w14:textId="74C924A6" w:rsidR="00797F18" w:rsidRPr="00A40062" w:rsidRDefault="00EA5D04" w:rsidP="00EA5D04">
      <w:pPr>
        <w:pStyle w:val="a5"/>
        <w:numPr>
          <w:ilvl w:val="1"/>
          <w:numId w:val="3"/>
        </w:numPr>
        <w:tabs>
          <w:tab w:val="clear" w:pos="1430"/>
          <w:tab w:val="num" w:pos="426"/>
        </w:tabs>
        <w:spacing w:before="120" w:after="120"/>
        <w:ind w:left="1134" w:hanging="567"/>
        <w:contextualSpacing w:val="0"/>
        <w:jc w:val="both"/>
        <w:rPr>
          <w:sz w:val="18"/>
          <w:szCs w:val="18"/>
        </w:rPr>
      </w:pPr>
      <w:r w:rsidRPr="00EA5D04">
        <w:rPr>
          <w:sz w:val="18"/>
          <w:szCs w:val="18"/>
        </w:rPr>
        <w:t>Закрытие позиций Клиента при снижении НПР2 ниже 0 не на торгах на основе безадресных заявок (включая совершение Компанией сделок за счет Клиента без его поручения, предусмотренных пунктом 4 статьи 3 Федерального закона от 22 апреля 1996 года № 39-ФЗ «О рынке ценных бумаг»), не на организованных торгах) допускается только в следующих случаях:</w:t>
      </w:r>
    </w:p>
    <w:p w14:paraId="044D2205" w14:textId="2298C883"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 xml:space="preserve">Покупка ценных бумаг (за исключением облигаций) и/или драгоценных металлов осуществляется по цене, не превышающей максимальной цены сделки с указанными ценными бумагами и/или драгоценными металлами, совершенной на торгах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 xml:space="preserve">в течение последних 15 минут, предшествующих действиям Компании, направленным на совершение сделки, или, если торги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приостановлены, - в течение последних 15 минут до их приостановления.</w:t>
      </w:r>
    </w:p>
    <w:p w14:paraId="1E1ECC3F" w14:textId="742DF720"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Покупка облигаций и/или иностранной валюты осуществляется по цене, не превышающей максимальную цену сделки с указанными облигациями и/или иностранной валютой, совершенной на торгах</w:t>
      </w:r>
      <w:r w:rsidR="00EA5D04">
        <w:rPr>
          <w:sz w:val="18"/>
          <w:szCs w:val="18"/>
        </w:rPr>
        <w:t xml:space="preserve"> </w:t>
      </w:r>
      <w:r w:rsidR="00EA5D04" w:rsidRPr="003B2593">
        <w:rPr>
          <w:sz w:val="18"/>
          <w:szCs w:val="18"/>
        </w:rPr>
        <w:t xml:space="preserve">на </w:t>
      </w:r>
      <w:r w:rsidR="00EA5D04">
        <w:rPr>
          <w:sz w:val="18"/>
          <w:szCs w:val="18"/>
        </w:rPr>
        <w:t>основе безадресных заявок</w:t>
      </w:r>
      <w:r w:rsidRPr="003B2593">
        <w:rPr>
          <w:sz w:val="18"/>
          <w:szCs w:val="18"/>
        </w:rPr>
        <w:t xml:space="preserve"> в течение последних 15 минут, предшествующих действиям Компании, направленным на совершение сделки, или, если торги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приостановлены, - в течение последних 15 минут до их приостановления.</w:t>
      </w:r>
    </w:p>
    <w:p w14:paraId="1E8E49BB" w14:textId="226E6DE1"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Покупка иностранной валюты в соответствии с пунктом 5.11.2 Правил осуществляется в отсутствие проведения торгов</w:t>
      </w:r>
      <w:r w:rsidR="00EA5D04" w:rsidRPr="00EA5D04">
        <w:rPr>
          <w:sz w:val="18"/>
          <w:szCs w:val="18"/>
        </w:rPr>
        <w:t xml:space="preserve"> </w:t>
      </w:r>
      <w:r w:rsidR="00EA5D04" w:rsidRPr="003B2593">
        <w:rPr>
          <w:sz w:val="18"/>
          <w:szCs w:val="18"/>
        </w:rPr>
        <w:t xml:space="preserve">на </w:t>
      </w:r>
      <w:r w:rsidR="00EA5D04">
        <w:rPr>
          <w:sz w:val="18"/>
          <w:szCs w:val="18"/>
        </w:rPr>
        <w:t>основе безадресных заявок</w:t>
      </w:r>
      <w:r w:rsidRPr="003B2593">
        <w:rPr>
          <w:sz w:val="18"/>
          <w:szCs w:val="18"/>
        </w:rPr>
        <w:t xml:space="preserve"> указанной иностранной валютой либо в объеме меньшем, чем минимальный размер биржевого лота, предусмотренный правилами организованных торгов указанной иностранной валютой.</w:t>
      </w:r>
    </w:p>
    <w:p w14:paraId="53AF514A" w14:textId="42C0EF7A"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 xml:space="preserve">Продажа ценных бумаг (за исключением облигаций) и/или драгоценных металлов осуществляется по цене не ниже минимальной цены сделки с указанными ценными бумагами и/или драгоценными металлами, совершенной на торгах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 xml:space="preserve">в течение последних 15 минут, предшествующих действиям Компании, направленным на совершение сделки, или, если эти торги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приостановлены, - в течение последних 15 минут до их приостановления.</w:t>
      </w:r>
    </w:p>
    <w:p w14:paraId="07CE733B" w14:textId="40B033C5"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 xml:space="preserve">Продажа облигаций и/или иностранной валюты осуществляется по цене не ниже минимальной цены сделки с указанными облигациями и/или иностранной валютой, совершенной на торгах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 xml:space="preserve">в течение последних 15 минут, предшествующих действиям Компании, направленным на совершение сделки, или, если торги </w:t>
      </w:r>
      <w:r w:rsidR="00EA5D04" w:rsidRPr="003B2593">
        <w:rPr>
          <w:sz w:val="18"/>
          <w:szCs w:val="18"/>
        </w:rPr>
        <w:t xml:space="preserve">на </w:t>
      </w:r>
      <w:r w:rsidR="00EA5D04">
        <w:rPr>
          <w:sz w:val="18"/>
          <w:szCs w:val="18"/>
        </w:rPr>
        <w:t>основе безадресных заявок</w:t>
      </w:r>
      <w:r w:rsidR="00EA5D04" w:rsidRPr="003B2593">
        <w:rPr>
          <w:sz w:val="18"/>
          <w:szCs w:val="18"/>
        </w:rPr>
        <w:t xml:space="preserve"> </w:t>
      </w:r>
      <w:r w:rsidRPr="003B2593">
        <w:rPr>
          <w:sz w:val="18"/>
          <w:szCs w:val="18"/>
        </w:rPr>
        <w:t>приостановлены, - в течение последних 15 минут до их приостановления.</w:t>
      </w:r>
    </w:p>
    <w:p w14:paraId="16274EC4" w14:textId="42BEEA74" w:rsidR="00797F18" w:rsidRPr="003B2593" w:rsidRDefault="00797F18" w:rsidP="00797F18">
      <w:pPr>
        <w:pStyle w:val="a5"/>
        <w:numPr>
          <w:ilvl w:val="2"/>
          <w:numId w:val="20"/>
        </w:numPr>
        <w:spacing w:before="120" w:after="120"/>
        <w:ind w:left="1843"/>
        <w:contextualSpacing w:val="0"/>
        <w:jc w:val="both"/>
        <w:rPr>
          <w:sz w:val="18"/>
          <w:szCs w:val="18"/>
        </w:rPr>
      </w:pPr>
      <w:r w:rsidRPr="003B2593">
        <w:rPr>
          <w:sz w:val="18"/>
          <w:szCs w:val="18"/>
        </w:rPr>
        <w:t>Продажа иностранной валюты в соответствии с пунктом 5.11.5 Правил осуществляется в отсутствие проведения торгов</w:t>
      </w:r>
      <w:r w:rsidR="00EA5D04">
        <w:rPr>
          <w:sz w:val="18"/>
          <w:szCs w:val="18"/>
        </w:rPr>
        <w:t xml:space="preserve"> </w:t>
      </w:r>
      <w:r w:rsidR="00EA5D04" w:rsidRPr="003B2593">
        <w:rPr>
          <w:sz w:val="18"/>
          <w:szCs w:val="18"/>
        </w:rPr>
        <w:t xml:space="preserve">на </w:t>
      </w:r>
      <w:r w:rsidR="00EA5D04">
        <w:rPr>
          <w:sz w:val="18"/>
          <w:szCs w:val="18"/>
        </w:rPr>
        <w:t>основе безадресных заявок</w:t>
      </w:r>
      <w:r w:rsidRPr="003B2593">
        <w:rPr>
          <w:sz w:val="18"/>
          <w:szCs w:val="18"/>
        </w:rPr>
        <w:t xml:space="preserve"> указанной иностранной валютой либо в объеме меньшем, чем минимальный размер биржевого лота, предусмотренный правилами организованных торгов указанной иностранной валютой.</w:t>
      </w:r>
    </w:p>
    <w:p w14:paraId="7D056EBF" w14:textId="13CFAF88" w:rsidR="00462C1F" w:rsidRPr="003B2593" w:rsidRDefault="00462C1F" w:rsidP="00CA20BF">
      <w:pPr>
        <w:pStyle w:val="a5"/>
        <w:numPr>
          <w:ilvl w:val="2"/>
          <w:numId w:val="20"/>
        </w:numPr>
        <w:spacing w:before="120" w:after="120"/>
        <w:ind w:left="1843"/>
        <w:contextualSpacing w:val="0"/>
        <w:jc w:val="both"/>
        <w:rPr>
          <w:sz w:val="18"/>
          <w:szCs w:val="18"/>
        </w:rPr>
      </w:pPr>
      <w:r w:rsidRPr="003B2593">
        <w:rPr>
          <w:sz w:val="18"/>
          <w:szCs w:val="18"/>
        </w:rPr>
        <w:t xml:space="preserve">Источником информации о ценах (котировках) ценных бумаг для целей закрытия позиций Клиента </w:t>
      </w:r>
      <w:r w:rsidR="00EA5D04" w:rsidRPr="00EA5D04">
        <w:rPr>
          <w:sz w:val="18"/>
          <w:szCs w:val="18"/>
        </w:rPr>
        <w:t xml:space="preserve">в соответствии с пунктами 5.11.1 – 5.11.6 </w:t>
      </w:r>
      <w:r w:rsidRPr="003B2593">
        <w:rPr>
          <w:sz w:val="18"/>
          <w:szCs w:val="18"/>
        </w:rPr>
        <w:t>является ПАО Московская Биржа или ПАО «</w:t>
      </w:r>
      <w:r w:rsidR="00784E19">
        <w:rPr>
          <w:sz w:val="18"/>
          <w:szCs w:val="18"/>
        </w:rPr>
        <w:t>СПБ Биржа</w:t>
      </w:r>
      <w:r w:rsidRPr="003B2593">
        <w:rPr>
          <w:sz w:val="18"/>
          <w:szCs w:val="18"/>
        </w:rPr>
        <w:t xml:space="preserve">» (в зависимости от того, кто из указанных организаторов торговли предоставляет информацию по соответствующей ценной бумаге, а в случае, если предоставляют оба – исходя из информации о цене, предоставляемой организатором торговли, на котором объем торгов соответствующей ценной бумагой за календарный месяц, предшествующий дню определению цены, будет больше). </w:t>
      </w:r>
    </w:p>
    <w:p w14:paraId="54768268" w14:textId="218DC03C" w:rsidR="00797F18" w:rsidRPr="003B2593" w:rsidRDefault="00797F18" w:rsidP="00CA20BF">
      <w:pPr>
        <w:pStyle w:val="a5"/>
        <w:spacing w:before="120" w:after="120"/>
        <w:ind w:left="1843"/>
        <w:contextualSpacing w:val="0"/>
        <w:jc w:val="both"/>
        <w:rPr>
          <w:sz w:val="18"/>
          <w:szCs w:val="18"/>
        </w:rPr>
      </w:pPr>
      <w:r w:rsidRPr="003B2593">
        <w:rPr>
          <w:sz w:val="18"/>
          <w:szCs w:val="18"/>
        </w:rPr>
        <w:t>Источником информации о ценах (котировках) драгоценных металлов и/или иностранных валют для целей закрытия позиций Клиента является ПАО Московская Биржа.</w:t>
      </w:r>
    </w:p>
    <w:p w14:paraId="6175B4B5" w14:textId="0AF7B735" w:rsidR="00797F18" w:rsidRPr="00EA5D04"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 xml:space="preserve">Компания информирует Клиента каждый час времени проведения организованных торгов о текущей </w:t>
      </w:r>
      <w:r w:rsidR="00784E19">
        <w:rPr>
          <w:sz w:val="18"/>
          <w:szCs w:val="18"/>
        </w:rPr>
        <w:t>с</w:t>
      </w:r>
      <w:r w:rsidRPr="003B2593">
        <w:rPr>
          <w:sz w:val="18"/>
          <w:szCs w:val="18"/>
        </w:rPr>
        <w:t xml:space="preserve">тоимости его </w:t>
      </w:r>
      <w:r w:rsidR="00784E19">
        <w:rPr>
          <w:sz w:val="18"/>
          <w:szCs w:val="18"/>
        </w:rPr>
        <w:t>п</w:t>
      </w:r>
      <w:r w:rsidRPr="003B2593">
        <w:rPr>
          <w:sz w:val="18"/>
          <w:szCs w:val="18"/>
        </w:rPr>
        <w:t xml:space="preserve">ортфелей, </w:t>
      </w:r>
      <w:r w:rsidR="00784E19">
        <w:rPr>
          <w:sz w:val="18"/>
          <w:szCs w:val="18"/>
        </w:rPr>
        <w:t>р</w:t>
      </w:r>
      <w:r w:rsidRPr="003B2593">
        <w:rPr>
          <w:sz w:val="18"/>
          <w:szCs w:val="18"/>
        </w:rPr>
        <w:t xml:space="preserve">азмере начальной и </w:t>
      </w:r>
      <w:r w:rsidR="00784E19">
        <w:rPr>
          <w:sz w:val="18"/>
          <w:szCs w:val="18"/>
        </w:rPr>
        <w:t>р</w:t>
      </w:r>
      <w:r w:rsidRPr="003B2593">
        <w:rPr>
          <w:sz w:val="18"/>
          <w:szCs w:val="18"/>
        </w:rPr>
        <w:t xml:space="preserve">азмере минимальной маржи через </w:t>
      </w:r>
      <w:r w:rsidRPr="00EA5D04">
        <w:rPr>
          <w:sz w:val="18"/>
          <w:szCs w:val="18"/>
        </w:rPr>
        <w:t xml:space="preserve">Систему Интернет-Трейдинга </w:t>
      </w:r>
      <w:r w:rsidRPr="00EA5D04">
        <w:rPr>
          <w:sz w:val="18"/>
          <w:szCs w:val="18"/>
          <w:lang w:val="en-US"/>
        </w:rPr>
        <w:t>QUIK</w:t>
      </w:r>
      <w:r w:rsidRPr="00EA5D04">
        <w:rPr>
          <w:sz w:val="18"/>
          <w:szCs w:val="18"/>
        </w:rPr>
        <w:t xml:space="preserve">, а также предоставляет защищенный доступ к указанной информации </w:t>
      </w:r>
      <w:r w:rsidRPr="00A40062">
        <w:rPr>
          <w:sz w:val="18"/>
          <w:szCs w:val="18"/>
        </w:rPr>
        <w:t>через Личный кабинет Клиента</w:t>
      </w:r>
      <w:r w:rsidRPr="00EA5D04">
        <w:rPr>
          <w:sz w:val="18"/>
          <w:szCs w:val="18"/>
        </w:rPr>
        <w:t>.</w:t>
      </w:r>
    </w:p>
    <w:p w14:paraId="7BA2774A" w14:textId="77777777" w:rsidR="00797F18" w:rsidRPr="003B2593" w:rsidRDefault="00797F18" w:rsidP="00797F18">
      <w:pPr>
        <w:pStyle w:val="a5"/>
        <w:spacing w:before="120" w:after="120"/>
        <w:ind w:left="1134"/>
        <w:contextualSpacing w:val="0"/>
        <w:jc w:val="both"/>
        <w:rPr>
          <w:sz w:val="18"/>
          <w:szCs w:val="18"/>
        </w:rPr>
      </w:pPr>
      <w:r w:rsidRPr="00EA5D04">
        <w:rPr>
          <w:sz w:val="18"/>
          <w:szCs w:val="18"/>
        </w:rPr>
        <w:t xml:space="preserve">Клиентам, у которых отсутствует доступ к Системе Интернет-Трейдинга </w:t>
      </w:r>
      <w:r w:rsidRPr="00EA5D04">
        <w:rPr>
          <w:sz w:val="18"/>
          <w:szCs w:val="18"/>
          <w:lang w:val="en-US"/>
        </w:rPr>
        <w:t>QUIK</w:t>
      </w:r>
      <w:r w:rsidRPr="00EA5D04">
        <w:rPr>
          <w:sz w:val="18"/>
          <w:szCs w:val="18"/>
        </w:rPr>
        <w:t xml:space="preserve"> и </w:t>
      </w:r>
      <w:r w:rsidRPr="00A40062">
        <w:rPr>
          <w:sz w:val="18"/>
          <w:szCs w:val="18"/>
        </w:rPr>
        <w:t xml:space="preserve">Личному кабинету </w:t>
      </w:r>
      <w:r w:rsidRPr="00EA5D04">
        <w:rPr>
          <w:sz w:val="18"/>
          <w:szCs w:val="18"/>
        </w:rPr>
        <w:t xml:space="preserve">Компания </w:t>
      </w:r>
      <w:r w:rsidRPr="003B2593">
        <w:rPr>
          <w:sz w:val="18"/>
          <w:szCs w:val="18"/>
        </w:rPr>
        <w:t>не позднее 30 минут с момента возникновения соответствующего события направляет:</w:t>
      </w:r>
    </w:p>
    <w:p w14:paraId="22C75589" w14:textId="0B186969" w:rsidR="00797F18" w:rsidRPr="003B2593" w:rsidRDefault="00797F18" w:rsidP="00797F18">
      <w:pPr>
        <w:pStyle w:val="a5"/>
        <w:spacing w:before="120" w:after="120"/>
        <w:ind w:left="1134"/>
        <w:contextualSpacing w:val="0"/>
        <w:jc w:val="both"/>
        <w:rPr>
          <w:sz w:val="18"/>
          <w:szCs w:val="18"/>
        </w:rPr>
      </w:pPr>
      <w:r w:rsidRPr="003B2593">
        <w:rPr>
          <w:sz w:val="18"/>
          <w:szCs w:val="18"/>
        </w:rPr>
        <w:t xml:space="preserve">уведомление о снижении значения НПР1 ниже 0 содержащее информацию о </w:t>
      </w:r>
      <w:r w:rsidR="00784E19">
        <w:rPr>
          <w:sz w:val="18"/>
          <w:szCs w:val="18"/>
        </w:rPr>
        <w:t>с</w:t>
      </w:r>
      <w:r w:rsidRPr="003B2593">
        <w:rPr>
          <w:sz w:val="18"/>
          <w:szCs w:val="18"/>
        </w:rPr>
        <w:t xml:space="preserve">тоимости </w:t>
      </w:r>
      <w:r w:rsidR="00784E19">
        <w:rPr>
          <w:sz w:val="18"/>
          <w:szCs w:val="18"/>
        </w:rPr>
        <w:t>п</w:t>
      </w:r>
      <w:r w:rsidRPr="003B2593">
        <w:rPr>
          <w:sz w:val="18"/>
          <w:szCs w:val="18"/>
        </w:rPr>
        <w:t>ортфеля Клиента, о размере начальной маржи и о размере минимальной маржи на момент возникновения основания для направления уведомления, а также информацию о действиях Компании, если значение НПР2 будет ниже 0 (по форме</w:t>
      </w:r>
      <w:r w:rsidR="00457F6E" w:rsidRPr="003B2593">
        <w:rPr>
          <w:sz w:val="18"/>
          <w:szCs w:val="18"/>
        </w:rPr>
        <w:t xml:space="preserve">, установленной </w:t>
      </w:r>
      <w:r w:rsidRPr="003B2593">
        <w:rPr>
          <w:sz w:val="18"/>
          <w:szCs w:val="18"/>
        </w:rPr>
        <w:t>Приложени</w:t>
      </w:r>
      <w:r w:rsidR="00457F6E" w:rsidRPr="003B2593">
        <w:rPr>
          <w:sz w:val="18"/>
          <w:szCs w:val="18"/>
        </w:rPr>
        <w:t>ем</w:t>
      </w:r>
      <w:r w:rsidRPr="003B2593">
        <w:rPr>
          <w:sz w:val="18"/>
          <w:szCs w:val="18"/>
        </w:rPr>
        <w:t xml:space="preserve"> № </w:t>
      </w:r>
      <w:r w:rsidR="00C15E48" w:rsidRPr="003B2593">
        <w:rPr>
          <w:sz w:val="18"/>
          <w:szCs w:val="18"/>
        </w:rPr>
        <w:t>8.2</w:t>
      </w:r>
      <w:r w:rsidRPr="003B2593">
        <w:rPr>
          <w:sz w:val="18"/>
          <w:szCs w:val="18"/>
        </w:rPr>
        <w:t xml:space="preserve"> к Регламенту). Такое уведомление направляется Компанией посредством электронной почты;</w:t>
      </w:r>
    </w:p>
    <w:p w14:paraId="542921CA" w14:textId="77777777" w:rsidR="00797F18" w:rsidRPr="003B2593" w:rsidRDefault="00797F18" w:rsidP="00797F18">
      <w:pPr>
        <w:pStyle w:val="a5"/>
        <w:spacing w:before="120" w:after="120"/>
        <w:ind w:left="1134"/>
        <w:contextualSpacing w:val="0"/>
        <w:jc w:val="both"/>
        <w:rPr>
          <w:sz w:val="18"/>
          <w:szCs w:val="18"/>
        </w:rPr>
      </w:pPr>
      <w:r w:rsidRPr="003B2593">
        <w:rPr>
          <w:sz w:val="18"/>
          <w:szCs w:val="18"/>
        </w:rPr>
        <w:t>уведомление о снижении значения НПР2 ниже 0 (по форме</w:t>
      </w:r>
      <w:r w:rsidR="00457F6E" w:rsidRPr="003B2593">
        <w:rPr>
          <w:sz w:val="18"/>
          <w:szCs w:val="18"/>
        </w:rPr>
        <w:t>, установленной</w:t>
      </w:r>
      <w:r w:rsidRPr="003B2593">
        <w:rPr>
          <w:sz w:val="18"/>
          <w:szCs w:val="18"/>
        </w:rPr>
        <w:t xml:space="preserve"> Приложени</w:t>
      </w:r>
      <w:r w:rsidR="00457F6E" w:rsidRPr="003B2593">
        <w:rPr>
          <w:sz w:val="18"/>
          <w:szCs w:val="18"/>
        </w:rPr>
        <w:t>ем</w:t>
      </w:r>
      <w:r w:rsidRPr="003B2593">
        <w:rPr>
          <w:sz w:val="18"/>
          <w:szCs w:val="18"/>
        </w:rPr>
        <w:t xml:space="preserve"> № </w:t>
      </w:r>
      <w:r w:rsidR="00C15E48" w:rsidRPr="003B2593">
        <w:rPr>
          <w:sz w:val="18"/>
          <w:szCs w:val="18"/>
        </w:rPr>
        <w:t>8.3</w:t>
      </w:r>
      <w:r w:rsidRPr="003B2593">
        <w:rPr>
          <w:sz w:val="18"/>
          <w:szCs w:val="18"/>
        </w:rPr>
        <w:t xml:space="preserve"> к Регламенту). Такое уведомление направляется Компанией посредством электронной почты.</w:t>
      </w:r>
    </w:p>
    <w:p w14:paraId="0613B2B1" w14:textId="77777777" w:rsidR="00784E19" w:rsidRPr="00784E19" w:rsidRDefault="00784E19" w:rsidP="00A40062">
      <w:pPr>
        <w:pStyle w:val="a5"/>
        <w:numPr>
          <w:ilvl w:val="1"/>
          <w:numId w:val="3"/>
        </w:numPr>
        <w:tabs>
          <w:tab w:val="clear" w:pos="1430"/>
          <w:tab w:val="num" w:pos="426"/>
        </w:tabs>
        <w:spacing w:before="120" w:after="120"/>
        <w:ind w:left="1134" w:hanging="567"/>
        <w:contextualSpacing w:val="0"/>
        <w:jc w:val="both"/>
        <w:rPr>
          <w:sz w:val="18"/>
          <w:szCs w:val="18"/>
        </w:rPr>
      </w:pPr>
      <w:bookmarkStart w:id="8" w:name="Par1"/>
      <w:bookmarkStart w:id="9" w:name="Par4"/>
      <w:bookmarkStart w:id="10" w:name="Par8"/>
      <w:bookmarkStart w:id="11" w:name="Par9"/>
      <w:bookmarkStart w:id="12" w:name="Par10"/>
      <w:bookmarkEnd w:id="8"/>
      <w:bookmarkEnd w:id="9"/>
      <w:bookmarkEnd w:id="10"/>
      <w:bookmarkEnd w:id="11"/>
      <w:bookmarkEnd w:id="12"/>
      <w:r w:rsidRPr="00784E19">
        <w:rPr>
          <w:sz w:val="18"/>
          <w:szCs w:val="18"/>
        </w:rPr>
        <w:lastRenderedPageBreak/>
        <w:t>В случае если исполнение поручения Клиента, отнесенного Компанией к категории клиентов с начальным уровнем риска, может привести к возникновению или увеличению в абсолютном выражении непокрытой позиции, Компания информирует об этом указанного клиента перед исполнением указанного поручения через Систему Интернет-Трейдинга QUIK, если соответствующее поручение было направлено через Систему Интернет-Трейдинга QUIK, либо посредством электронной почты, если соответствующей поручение было направлено в Компании не через Систему Интернет-Трейдинга QUIK.</w:t>
      </w:r>
    </w:p>
    <w:p w14:paraId="518C1AF6" w14:textId="394DDF19" w:rsidR="00784E19" w:rsidRPr="00A40062" w:rsidRDefault="00784E19" w:rsidP="00A40062">
      <w:pPr>
        <w:pStyle w:val="a5"/>
        <w:spacing w:before="120" w:after="120"/>
        <w:ind w:left="1134"/>
        <w:contextualSpacing w:val="0"/>
        <w:jc w:val="both"/>
        <w:rPr>
          <w:sz w:val="18"/>
          <w:szCs w:val="18"/>
        </w:rPr>
      </w:pPr>
      <w:r w:rsidRPr="00A40062">
        <w:rPr>
          <w:sz w:val="18"/>
          <w:szCs w:val="18"/>
        </w:rPr>
        <w:t>Требования абзаца первого настоящего пункта не применяются, если поручение подано Компании во исполнение индивидуальной инвестиционной рекомендации.</w:t>
      </w:r>
    </w:p>
    <w:p w14:paraId="490224FD" w14:textId="0FAF4238"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Для целей совершения Компанией действий, направленных на закрытие позиций, Клиент дает Компании длящиеся поручени</w:t>
      </w:r>
      <w:r w:rsidR="000135C9" w:rsidRPr="003B2593">
        <w:rPr>
          <w:sz w:val="18"/>
          <w:szCs w:val="18"/>
        </w:rPr>
        <w:t>я</w:t>
      </w:r>
    </w:p>
    <w:p w14:paraId="7251D93F" w14:textId="2B6B0966" w:rsidR="00797F18" w:rsidRPr="003B2593" w:rsidRDefault="00797F18" w:rsidP="00797F18">
      <w:pPr>
        <w:pStyle w:val="a5"/>
        <w:numPr>
          <w:ilvl w:val="0"/>
          <w:numId w:val="22"/>
        </w:numPr>
        <w:spacing w:before="120" w:after="120"/>
        <w:ind w:left="1560"/>
        <w:contextualSpacing w:val="0"/>
        <w:jc w:val="both"/>
        <w:rPr>
          <w:sz w:val="18"/>
          <w:szCs w:val="18"/>
        </w:rPr>
      </w:pPr>
      <w:r w:rsidRPr="003B2593">
        <w:rPr>
          <w:sz w:val="18"/>
          <w:szCs w:val="18"/>
        </w:rPr>
        <w:t xml:space="preserve">на продажу в порядке и сроки, установленные настоящими Правилами, ценных бумаг/иностранной валюты/драгоценных металлов, входящих в перечень ликвидных ценных бумаг/иностранных валют/драгоценных металлов, которые по мнению должностного лица Компании, ответственного за осуществление действий по закрытию позиций, оказывают существенное влияние на увеличение размера минимальной маржи и/или уменьшение стоимости соответствующего портфеля, в объеме, который позволит достичь НПР1 (для клиентов, отнесенных Компанией к категории клиентов </w:t>
      </w:r>
      <w:r w:rsidR="00784E19" w:rsidRPr="00784E19">
        <w:rPr>
          <w:sz w:val="18"/>
          <w:szCs w:val="18"/>
        </w:rPr>
        <w:t xml:space="preserve">с начальным уровнем риска или категории клиентов </w:t>
      </w:r>
      <w:r w:rsidRPr="003B2593">
        <w:rPr>
          <w:sz w:val="18"/>
          <w:szCs w:val="18"/>
        </w:rPr>
        <w:t>со стандартным уровнем риска) или НПР2 (для клиентов, отнесенных Компанией к категории клиентов с повышенным уровнем риска) значения больше 0. Клиент предоставляет Компании право самостоятельно определить наименование, категорию, вид, количество ценных бумаг/ вид и объем иностранной валюты/ вид и количество драгоценного металла , продаваемой в целях Закрытия позиций.</w:t>
      </w:r>
    </w:p>
    <w:p w14:paraId="49082FD6" w14:textId="664F035E" w:rsidR="00797F18" w:rsidRDefault="00797F18" w:rsidP="00797F18">
      <w:pPr>
        <w:pStyle w:val="a5"/>
        <w:numPr>
          <w:ilvl w:val="0"/>
          <w:numId w:val="22"/>
        </w:numPr>
        <w:spacing w:before="120" w:after="120"/>
        <w:ind w:left="1560"/>
        <w:contextualSpacing w:val="0"/>
        <w:jc w:val="both"/>
        <w:rPr>
          <w:sz w:val="18"/>
          <w:szCs w:val="18"/>
        </w:rPr>
      </w:pPr>
      <w:r w:rsidRPr="003B2593">
        <w:rPr>
          <w:sz w:val="18"/>
          <w:szCs w:val="18"/>
        </w:rPr>
        <w:t xml:space="preserve">на покупку в порядке и сроки, установленные настоящими Правилами, ценных бумаг/иностранной валюты/драгоценного металла, входящих в перечень ликвидных ценных бумаг/иностранных валют/драгоценных металлов, соответствующего имущества, в отношении которого совершена сделка, в результате которой возникла непокрытая позиция по ценным бумагам/иностранной валюте/драгоценному металлу соответственно, и которая по мнению должностного лица Компании, ответственного за осуществление действие по закрытию позиций, оказывает существенное влияние на увеличение размера минимально маржи и/или уменьшения стоимости соответствующего портфеля, в объеме, который позволит достичь НПР1 (для клиентов, отнесенных Компанией к категории клиентов </w:t>
      </w:r>
      <w:r w:rsidR="00784E19" w:rsidRPr="00784E19">
        <w:rPr>
          <w:sz w:val="18"/>
          <w:szCs w:val="18"/>
        </w:rPr>
        <w:t xml:space="preserve">с начальным уровнем риска или категории клиентов </w:t>
      </w:r>
      <w:r w:rsidRPr="003B2593">
        <w:rPr>
          <w:sz w:val="18"/>
          <w:szCs w:val="18"/>
        </w:rPr>
        <w:t>со стандартным уровнем риска) или НПР2 (для клиентов, отнесенных Компанией к категории клиентов с повышенным уровнем риска) значения больше 0. Клиент предоставляет Компании право самостоятельно определить (1) наименование, категорию, вид, количество ценных бумаг/ вид и объем иностранной валюты/ вид и количество драгоценного металла, покупаемых в целях Закрытия позиций; (2) сделки, в результате которых возникла непокрытая позиция, подлежащие закрытию.</w:t>
      </w:r>
    </w:p>
    <w:p w14:paraId="004112FB" w14:textId="148625B5" w:rsidR="00784E19" w:rsidRPr="00A40062" w:rsidRDefault="00784E19" w:rsidP="00784E19">
      <w:pPr>
        <w:pStyle w:val="a5"/>
        <w:numPr>
          <w:ilvl w:val="0"/>
          <w:numId w:val="22"/>
        </w:numPr>
        <w:spacing w:before="120" w:after="120"/>
        <w:ind w:left="1560"/>
        <w:contextualSpacing w:val="0"/>
        <w:jc w:val="both"/>
        <w:rPr>
          <w:sz w:val="18"/>
          <w:szCs w:val="18"/>
        </w:rPr>
      </w:pPr>
      <w:r w:rsidRPr="00A40062">
        <w:rPr>
          <w:sz w:val="18"/>
          <w:szCs w:val="18"/>
        </w:rPr>
        <w:t>на заключение фьючерсного и/или опционного договора, противоположного по направлению фьючерсному и/или опционному договору, который по мнению должностного лица Компании, ответственного за осуществление действий по закрытию позиций, оказывают существенное влияние на увеличение размера минимальной маржи и/или уменьшение стоимости соответствующего портфеля, в объеме, который позволит достичь НПР1 (для клиентов, отнесенных Компанией к категории клиентов с начальным уровнем риска или категории клиентов со стандартным уровнем риска) или НПР2 (для клиентов, отнесенных Компанией к категории клиентов с повышенным уровнем риска) значения больше 0. Клиент предоставляет Компании право самостоятельно определить (1) условия фьючерсного и/или опционного договора, заключаемого на ПАО Московская Биржа в целях закрытия позиции Клиента; (2) фьючерсный и/или опционный договор, подлежащий закрытию.</w:t>
      </w:r>
    </w:p>
    <w:p w14:paraId="5A1FF896" w14:textId="3DEA9D39" w:rsidR="00797F18" w:rsidRPr="003B2593" w:rsidRDefault="00784E19" w:rsidP="00A40062">
      <w:pPr>
        <w:pStyle w:val="a5"/>
        <w:spacing w:before="120" w:after="120"/>
        <w:ind w:left="1134"/>
        <w:contextualSpacing w:val="0"/>
        <w:jc w:val="both"/>
        <w:rPr>
          <w:sz w:val="18"/>
          <w:szCs w:val="18"/>
        </w:rPr>
      </w:pPr>
      <w:r w:rsidRPr="00784E19">
        <w:rPr>
          <w:sz w:val="18"/>
          <w:szCs w:val="18"/>
        </w:rPr>
        <w:t xml:space="preserve">Порядок определения цены в длящихся поручениях: активы, продаваемые/покупаемые на торгах на основе безадресных заявок, реализуются по рыночным ценам, а активы, продаваемые </w:t>
      </w:r>
      <w:r w:rsidR="006C0ADB">
        <w:rPr>
          <w:sz w:val="18"/>
          <w:szCs w:val="18"/>
        </w:rPr>
        <w:t xml:space="preserve">не </w:t>
      </w:r>
      <w:r w:rsidRPr="00784E19">
        <w:rPr>
          <w:sz w:val="18"/>
          <w:szCs w:val="18"/>
        </w:rPr>
        <w:t>на торгах на основе безадресных заявок, реализуются в соответствии с п. 5.11 настоящих Правил, фьючерсные и/или опционные договоры заключаются по рыночной цене, складывающейся на торгах ПАО Московская Биржа в дату закрытия</w:t>
      </w:r>
      <w:r w:rsidR="00797F18" w:rsidRPr="003B2593">
        <w:rPr>
          <w:sz w:val="18"/>
          <w:szCs w:val="18"/>
        </w:rPr>
        <w:t>.</w:t>
      </w:r>
    </w:p>
    <w:p w14:paraId="17907626" w14:textId="25E5B5F4" w:rsidR="000135C9" w:rsidRPr="003B2593" w:rsidRDefault="000135C9" w:rsidP="000135C9">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 xml:space="preserve">Длящиеся поручения, закрепленные в настоящем разделе Правил, действуют с момента предоставления в Компанию </w:t>
      </w:r>
      <w:r w:rsidR="00505A86">
        <w:rPr>
          <w:color w:val="auto"/>
          <w:sz w:val="18"/>
          <w:szCs w:val="18"/>
        </w:rPr>
        <w:t xml:space="preserve">Заявления о присоединении к договору либо </w:t>
      </w:r>
      <w:r w:rsidRPr="003B2593">
        <w:rPr>
          <w:color w:val="auto"/>
          <w:sz w:val="18"/>
          <w:szCs w:val="18"/>
        </w:rPr>
        <w:t>Заявления об изменении условий брокерского обслуживания с отметкой о предоставлении возможности совершения необеспеченных сделок и действует до прекращения действия Договора о брокерском обслуживании либо до момента предоставления Клиентом в Компанию Заявления об изменении условий брокерского обслуживания с отметкой об ограничении возможности совершения необеспеченных сделок.</w:t>
      </w:r>
    </w:p>
    <w:p w14:paraId="1C11599D" w14:textId="77777777" w:rsidR="000135C9" w:rsidRPr="003B2593" w:rsidRDefault="000135C9" w:rsidP="000135C9">
      <w:pPr>
        <w:pStyle w:val="Default"/>
        <w:spacing w:before="120" w:after="120"/>
        <w:ind w:left="1134"/>
        <w:jc w:val="both"/>
        <w:rPr>
          <w:color w:val="auto"/>
          <w:sz w:val="18"/>
          <w:szCs w:val="18"/>
        </w:rPr>
      </w:pPr>
      <w:r w:rsidRPr="003B2593">
        <w:rPr>
          <w:color w:val="auto"/>
          <w:sz w:val="18"/>
          <w:szCs w:val="18"/>
        </w:rPr>
        <w:t>В случае внесения изменений в настоящий раздел Правил длящиеся поручения считаются измененными Клиентом соответствующим образом.</w:t>
      </w:r>
    </w:p>
    <w:p w14:paraId="60A78C4A" w14:textId="77777777" w:rsidR="00797F18" w:rsidRPr="003B2593" w:rsidRDefault="00797F18" w:rsidP="00797F18">
      <w:pPr>
        <w:pStyle w:val="a5"/>
        <w:numPr>
          <w:ilvl w:val="1"/>
          <w:numId w:val="3"/>
        </w:numPr>
        <w:tabs>
          <w:tab w:val="clear" w:pos="1430"/>
          <w:tab w:val="num" w:pos="426"/>
        </w:tabs>
        <w:spacing w:before="120" w:after="120"/>
        <w:ind w:left="1134" w:hanging="567"/>
        <w:contextualSpacing w:val="0"/>
        <w:jc w:val="both"/>
        <w:rPr>
          <w:sz w:val="18"/>
          <w:szCs w:val="18"/>
        </w:rPr>
      </w:pPr>
      <w:r w:rsidRPr="003B2593">
        <w:rPr>
          <w:sz w:val="18"/>
          <w:szCs w:val="18"/>
        </w:rPr>
        <w:t>Клиент, действующий в качестве брокера за счет третьего лица (третьих лиц), самостоятельно несет ответственность за соблюдение требований законодательства и условий договора с третьим лицом, за счет которого Клиент совершает сделки, в том числе в отношении соблюдения Клиентом условий и порядка расчета показателей, предусмотренных законодательством, по портфелям указанного третьего лица, в отношении соблюдения Клиентом условий и порядка отнесения указанного третьего лица к соответствующей категории клиентов.</w:t>
      </w:r>
    </w:p>
    <w:p w14:paraId="16BDCBD3" w14:textId="77777777" w:rsidR="00797F18" w:rsidRPr="003B2593" w:rsidRDefault="00797F18" w:rsidP="00797F18">
      <w:pPr>
        <w:pStyle w:val="a5"/>
        <w:spacing w:before="120" w:after="120"/>
        <w:ind w:left="1134"/>
        <w:contextualSpacing w:val="0"/>
        <w:jc w:val="both"/>
        <w:rPr>
          <w:sz w:val="18"/>
          <w:szCs w:val="18"/>
        </w:rPr>
      </w:pPr>
    </w:p>
    <w:p w14:paraId="0A41286F" w14:textId="77777777" w:rsidR="00797F18" w:rsidRPr="003B2593" w:rsidRDefault="00797F18" w:rsidP="00797F18">
      <w:pPr>
        <w:pStyle w:val="a5"/>
        <w:numPr>
          <w:ilvl w:val="0"/>
          <w:numId w:val="3"/>
        </w:numPr>
        <w:spacing w:before="120" w:after="120"/>
        <w:contextualSpacing w:val="0"/>
        <w:jc w:val="both"/>
        <w:rPr>
          <w:b/>
          <w:sz w:val="18"/>
          <w:szCs w:val="18"/>
        </w:rPr>
      </w:pPr>
      <w:r w:rsidRPr="003B2593">
        <w:rPr>
          <w:b/>
          <w:sz w:val="18"/>
          <w:szCs w:val="18"/>
        </w:rPr>
        <w:t>Условия совершения специальных сделок РЕПО:</w:t>
      </w:r>
    </w:p>
    <w:p w14:paraId="00B8E872" w14:textId="20EC45DB"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lastRenderedPageBreak/>
        <w:t xml:space="preserve">В случае если на дату расчета по необеспеченной сделке с ценными бумагами, в соответствующем </w:t>
      </w:r>
      <w:r w:rsidR="00F94141">
        <w:rPr>
          <w:color w:val="auto"/>
          <w:sz w:val="18"/>
          <w:szCs w:val="18"/>
        </w:rPr>
        <w:t>п</w:t>
      </w:r>
      <w:r w:rsidRPr="003B2593">
        <w:rPr>
          <w:color w:val="auto"/>
          <w:sz w:val="18"/>
          <w:szCs w:val="18"/>
        </w:rPr>
        <w:t>ортфеле Клиента недостаточно соответствующих активов, Клиент поручает Компании совершить в ходе текущего торгового дня (для обеспечения расчетов по биржевой необеспеченной сделке) или в течение текущего дня (для обеспечения расчетов по внебиржевой необеспеченной сделке) за счет Клиента специальную сделку РЕПО на следующих условиях (дает длящ</w:t>
      </w:r>
      <w:r w:rsidR="000135C9" w:rsidRPr="003B2593">
        <w:rPr>
          <w:color w:val="auto"/>
          <w:sz w:val="18"/>
          <w:szCs w:val="18"/>
        </w:rPr>
        <w:t>ие</w:t>
      </w:r>
      <w:r w:rsidRPr="003B2593">
        <w:rPr>
          <w:color w:val="auto"/>
          <w:sz w:val="18"/>
          <w:szCs w:val="18"/>
        </w:rPr>
        <w:t>ся поручени</w:t>
      </w:r>
      <w:r w:rsidR="000135C9" w:rsidRPr="003B2593">
        <w:rPr>
          <w:color w:val="auto"/>
          <w:sz w:val="18"/>
          <w:szCs w:val="18"/>
        </w:rPr>
        <w:t>я</w:t>
      </w:r>
      <w:r w:rsidRPr="003B2593">
        <w:rPr>
          <w:color w:val="auto"/>
          <w:sz w:val="18"/>
          <w:szCs w:val="18"/>
        </w:rPr>
        <w:t>):</w:t>
      </w:r>
    </w:p>
    <w:p w14:paraId="50BA00C8"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 xml:space="preserve">Условия </w:t>
      </w:r>
      <w:r w:rsidR="000135C9" w:rsidRPr="003B2593">
        <w:rPr>
          <w:sz w:val="18"/>
          <w:szCs w:val="18"/>
        </w:rPr>
        <w:t>исполнения длящихся поручений</w:t>
      </w:r>
      <w:r w:rsidRPr="003B2593">
        <w:rPr>
          <w:sz w:val="18"/>
          <w:szCs w:val="18"/>
        </w:rPr>
        <w:t>:</w:t>
      </w:r>
    </w:p>
    <w:p w14:paraId="0ABCC84F"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 xml:space="preserve">на 10:00 по московскому времени в соответствующем портфеле Клиента недостаточно ценных бумаг для проведения в полном объеме расчетов по необеспеченным сделкам с датой расчетов в текущий торговый день/ текущий день. Недостающее количество ценных бумаг определяется, в том числе с учетом всех операций, которые не проведены на указанное выше время, но должны быть проведены в текущем торговом дне/ текущем дне и </w:t>
      </w:r>
      <w:proofErr w:type="gramStart"/>
      <w:r w:rsidRPr="003B2593">
        <w:rPr>
          <w:sz w:val="18"/>
          <w:szCs w:val="18"/>
        </w:rPr>
        <w:t>о необходимости</w:t>
      </w:r>
      <w:proofErr w:type="gramEnd"/>
      <w:r w:rsidRPr="003B2593">
        <w:rPr>
          <w:sz w:val="18"/>
          <w:szCs w:val="18"/>
        </w:rPr>
        <w:t xml:space="preserve"> проведения которых известно Компании;</w:t>
      </w:r>
    </w:p>
    <w:p w14:paraId="075D40DD"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на 10:00 по московскому времени в соответствующем портфеле Клиента недостаточно денежных средств для проведения в полном объеме расчетов по необеспеченным сделкам с датой расчетов в текущий торговый день/ текущий день. Недостающая сумма денежных средств определяется, в том числе с учетом всех операций, которые не проведены на указанное выше время, но должны быть проведены в текущем торговом дне/ текущем дне и о необходимости проведения которых известно Компании, с применением повышающей надбавки, устанавливаемой на усмотрение Компании диапазоне от 0,15% до 0,2%.</w:t>
      </w:r>
    </w:p>
    <w:p w14:paraId="1F8E20AD"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Вид сделки:</w:t>
      </w:r>
    </w:p>
    <w:p w14:paraId="2A883DC7"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сделка РЕПО, по которой Компания от своего имени за счет Клиента совершает покупку ценных бумаг по первой части сделки РЕПО и продажу ценных бумаг по второй части сделки РЕПО (при недостаточности ценных бумаг, условие 1.1.);</w:t>
      </w:r>
    </w:p>
    <w:p w14:paraId="47B6C639"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сделка РЕПО, по которой Компания от своего имени за счет Клиента совершает продажу ценных бумаг по первой части сделки РЕПО и покупку ценных бумаг по второй части сделки РЕПО (при недостаточности денежных средств, условие 1.2.).</w:t>
      </w:r>
    </w:p>
    <w:p w14:paraId="49DF44C2"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Место совершения сделки: биржевой и/или внебиржевой рынок, определяется Компанией самостоятельно.</w:t>
      </w:r>
    </w:p>
    <w:p w14:paraId="155DAE55"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Вид, категория (тип), выпуск, транш, серия, наименование эмитента (лица, обязанного по ценным бумагам):</w:t>
      </w:r>
    </w:p>
    <w:p w14:paraId="45F59CEA"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Для сделок 2.1: соответствуют виду, категории (типу), выпуску, траншу, серии и эмитенту ценных бумаг (лица, обязанного по ценной бумаге), в отношении которых Компанией по поручению и в интересах Клиента ранее была заключена необеспеченная сделка для исполнения обязательств по которой у Клиента полностью или частично недостаточно ценных бумаг;</w:t>
      </w:r>
    </w:p>
    <w:p w14:paraId="7A919306" w14:textId="77777777" w:rsidR="00797F18" w:rsidRPr="003B2593" w:rsidRDefault="00797F18" w:rsidP="00797F18">
      <w:pPr>
        <w:pStyle w:val="a5"/>
        <w:numPr>
          <w:ilvl w:val="1"/>
          <w:numId w:val="13"/>
        </w:numPr>
        <w:autoSpaceDE w:val="0"/>
        <w:autoSpaceDN w:val="0"/>
        <w:adjustRightInd w:val="0"/>
        <w:spacing w:before="120" w:after="120"/>
        <w:contextualSpacing w:val="0"/>
        <w:jc w:val="both"/>
        <w:rPr>
          <w:sz w:val="18"/>
          <w:szCs w:val="18"/>
        </w:rPr>
      </w:pPr>
      <w:r w:rsidRPr="003B2593">
        <w:rPr>
          <w:sz w:val="18"/>
          <w:szCs w:val="18"/>
        </w:rPr>
        <w:t>Для сделок 2.2: соответствуют виду, категории (типу), выпуску, траншу, серии и эмитенту ценных бумаг (лица, обязанного по ценной бумаге), имеющихся у Клиента на день заключения специальной сделки РЕПО и в отношении которых Компании предоставлено полномочие по распоряжению ими при условии, что в отношении указанных ценных бумаг не зафиксировано какого-либо обременения и/или ограничения распоряжения, они свободны от каких-либо обязательств и включены Компанией в перечень ликвидных ценных бумаг.</w:t>
      </w:r>
    </w:p>
    <w:p w14:paraId="3DC23B1A"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Количество ценных бумаг по первой и по второй части специальной сделки РЕПО:</w:t>
      </w:r>
    </w:p>
    <w:p w14:paraId="5F6219E7"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Для сделок 2.1: соответствует количеству ценных бумаг необходимому для погашения задолженности Клиента, возникшей в результате заключения необеспеченной сделки (с учетом особенностей, указанных в п. 6.3. Правил);</w:t>
      </w:r>
    </w:p>
    <w:p w14:paraId="51889B5E"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Для сделок 2.2: определяется недостающей для надлежащего исполнения обязательства по необеспеченной сделке суммой денежных средств и количеством ценных бумаг, соответствующих условиям п. 4.2. настоящего раздела Правил (с учетом особенностей, указанных в п. 6.3. Правил).</w:t>
      </w:r>
    </w:p>
    <w:p w14:paraId="00BD46EF"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День заключения специальной сделки РЕПО: день, в который должны быть исполнены обязательства по необеспеченной сделке по поставке ценных бумаг (для сделок 2.1)/оплате денежных средств (для сделок 2.2).</w:t>
      </w:r>
    </w:p>
    <w:p w14:paraId="7856F3DF"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Стоимость одной ценной бумаги по первой части специальной сделки РЕПО:</w:t>
      </w:r>
    </w:p>
    <w:p w14:paraId="3AD6A2EE"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цена последней сделки по соответствующей ценной бумаге на торгах ПАО Московская Биржа в режиме Основных торгов, соответствующему типу (виду) ценной бумаги, на момент заключения специальной сделки РЕПО.</w:t>
      </w:r>
    </w:p>
    <w:p w14:paraId="57355FA6"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Срок исполнения обязательств покупателя и продавца по первой и второй части специальной сделки РЕПО:</w:t>
      </w:r>
    </w:p>
    <w:p w14:paraId="35A33F51"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t>по первой части специальной сделки РЕПО - день заключения специальной сделки РЕПО;</w:t>
      </w:r>
    </w:p>
    <w:p w14:paraId="52C0E25D"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t>по второй части специальной сделки РЕПО - рабочий день, следующий за днем исполнения обязательств по первой части специальной сделки РЕПО.</w:t>
      </w:r>
    </w:p>
    <w:p w14:paraId="4CB8DEC1" w14:textId="77777777" w:rsidR="00797F18" w:rsidRPr="003B2593" w:rsidRDefault="00797F18" w:rsidP="00797F18">
      <w:pPr>
        <w:pStyle w:val="a5"/>
        <w:numPr>
          <w:ilvl w:val="0"/>
          <w:numId w:val="13"/>
        </w:numPr>
        <w:autoSpaceDE w:val="0"/>
        <w:autoSpaceDN w:val="0"/>
        <w:adjustRightInd w:val="0"/>
        <w:spacing w:before="120" w:after="120"/>
        <w:ind w:left="1559" w:hanging="426"/>
        <w:contextualSpacing w:val="0"/>
        <w:jc w:val="both"/>
        <w:rPr>
          <w:sz w:val="18"/>
          <w:szCs w:val="18"/>
        </w:rPr>
      </w:pPr>
      <w:r w:rsidRPr="003B2593">
        <w:rPr>
          <w:sz w:val="18"/>
          <w:szCs w:val="18"/>
        </w:rPr>
        <w:t>Стоимость ценных бумаг, передаваемых по специальной сделке РЕПО:</w:t>
      </w:r>
    </w:p>
    <w:p w14:paraId="6B466B33"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lastRenderedPageBreak/>
        <w:t>по первой части специальной сделки РЕПО:</w:t>
      </w:r>
    </w:p>
    <w:p w14:paraId="078B829C"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определяется как произведение количества ценных бумаг на цену одной ценной бумаги;</w:t>
      </w:r>
    </w:p>
    <w:p w14:paraId="0E1E508C"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t>по второй части специальной сделки РЕПО:</w:t>
      </w:r>
    </w:p>
    <w:p w14:paraId="3C04D557"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для случаев расчета в рублях для сделок 2.1: определяется как стоимость ценных бумаг по первой части специальной сделки РЕПО, уменьшенная на сумму процентов, начисляемых на стоимость ценных бумаг по первой части специальной сделки РЕПО за количество календарных дней, прошедших со дня исполнения обязательств по первой части специальной сделки РЕПО и по день исполнения обязательств по второй части специальной сделки РЕПО (включительно), исходя из ставки РЕПО, определяемой как ключевая ставка Банка России, увеличенная не более, чем на 6, но не менее, чем на 5 процентных пункта, (ставка РЕПО имеет соответствующее отрицательное значение);</w:t>
      </w:r>
    </w:p>
    <w:p w14:paraId="20793337"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для случаев расчета в рублях для сделок 2.2: определяется как стоимость ценных бумаг по первой части специальной сделки РЕПО увеличенная на сумму процентов, начисляемых на стоимость ценных бумаг по первой части специальной сделки РЕПО за количество календарных дней, прошедших со дня исполнения обязательств по первой части специальной сделки РЕПО и по день исполнения обязательств по второй части специальной сделки РЕПО (включительно), исходя из ставки РЕПО, определяемой как ключевая ставка Банка России, увеличенная не более, чем на 6, но не менее, чем на 5 процентных пункта, (ставка РЕПО имеет соответствующее положительное значение);</w:t>
      </w:r>
    </w:p>
    <w:p w14:paraId="64AE78D4"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для случаев расчета в иностранной валюте для сделок 2.1: определяется как стоимость ценных бумаг по первой части специальной сделки РЕПО, уменьшенная на сумму процентов, начисляемых на стоимость ценных бумаг по первой части специальной сделки РЕПО за количество календарных дней, прошедших со дня исполнения обязательств по первой части специальной сделки РЕПО и по день исполнения обязательств по второй части специальной сделки РЕПО (включительно), исходя из ставки РЕПО не более 13, но не менее 12 процентов годовых (ставка РЕПО имеет соответствующее отрицательное значение);</w:t>
      </w:r>
    </w:p>
    <w:p w14:paraId="145E5188"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для случаев расчета в иностранной валюте для сделок 2.2: определяется как стоимость ценных бумаг по первой части специальной сделки РЕПО, увеличенная на сумму процентов, начисляемых на стоимость ценных бумаг по первой части специальной сделки РЕПО за количество календарных дней, прошедших со дня исполнения обязательств по первой части специальной сделки РЕПО и по день исполнения обязательств по второй части специальной сделки РЕПО (включительно), исходя из ставки РЕПО не более 9, но не менее 8,5 процента годовых (ставка РЕПО имеет соответствующее положительное значение).</w:t>
      </w:r>
    </w:p>
    <w:p w14:paraId="016A9332" w14:textId="77777777" w:rsidR="00797F18" w:rsidRPr="003B2593" w:rsidRDefault="00797F18" w:rsidP="00797F18">
      <w:pPr>
        <w:pStyle w:val="a5"/>
        <w:spacing w:before="120" w:after="120"/>
        <w:ind w:left="1985"/>
        <w:contextualSpacing w:val="0"/>
        <w:jc w:val="both"/>
        <w:rPr>
          <w:sz w:val="18"/>
          <w:szCs w:val="18"/>
        </w:rPr>
      </w:pPr>
      <w:r w:rsidRPr="003B2593">
        <w:rPr>
          <w:sz w:val="18"/>
          <w:szCs w:val="18"/>
        </w:rPr>
        <w:t>Базой начисления процентов (расчетным количеством дней в году) является 365/366 дней.</w:t>
      </w:r>
    </w:p>
    <w:p w14:paraId="709D8EE6" w14:textId="77777777"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Стороны договорились, что при совершении специальных сделок РЕПО все иные условия (в том числе наименование и количество ценных бумаг, подлежащих продаже по первой части сделки 2.2), кроме указанных в настоящем разделе Правил, определяются Компанией самостоятельно, а также согласно действующим нормативно-правовым актам.</w:t>
      </w:r>
    </w:p>
    <w:p w14:paraId="677FEE10" w14:textId="77777777"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Компания заключает специальную сделку РЕПО только при наличии соответствующих поручений со стороны других клиентов Компании либо биржевых заявок контрагентов-третьих лиц. В случае отсутствия таких предложений или наличия ограниченных по объему предложений Компания закрывает непокрытые позиции Клиента.</w:t>
      </w:r>
    </w:p>
    <w:p w14:paraId="31DCBF65"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При этом:</w:t>
      </w:r>
    </w:p>
    <w:p w14:paraId="7CA74886"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если соответствующее поручение другого клиента (соответствующая заявка контрагента) содержит безусловное указание на продажу (для сделок 2.1)/ покупку (для сделок 2.2) большего количества ценных бумаг (без возможности исполнить поручение (заявку) в меньшем объеме), чем необходимо Клиенту, Компания вправе заключить специальную сделку РЕПО в отношении количества ценных бумаг, указанного в поручении другого клиента (заявке контрагента);</w:t>
      </w:r>
    </w:p>
    <w:p w14:paraId="38963DC8"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если соответствующее поручение клиента (соответствующая заявка контрагента) содержит указание на продажу (для сделок 2.1) меньшего количества ценных бумаг, чем необходимо Клиенту, Компания вправе заключить специальную сделку РЕПО в отношении количества ценных бумаг, указанного в таком поручении другого клиента (такой заявке контрагента), при условии, что имеются поручения (заявки) иных клиентов (контрагентов) на продажу (для сделок 2.1) таких же ценных бумаг, составляющие в совокупности достаточное количество ценных бумаг для осуществления расчетов по Необеспеченной сделке;</w:t>
      </w:r>
    </w:p>
    <w:p w14:paraId="76CCFA4B"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если соответствующее поручение другого клиента (соответствующая заявка контрагента) содержит указание на покупку (для сделок 2.2) меньшего количества ценных бумаг, чем необходимо Клиенту, Компания вправе заключить специальную сделку РЕПО в отношении количества ценных бумаг, указанного в таком поручении другого клиента (такой заявке контрагента), при условии, что имеются поручения (заявки) иных клиентов (контрагентов) на покупку (для сделок 2.2) ценных бумаг, предоставляющие в совокупности достаточное количество денежных средств для осуществления расчетов по необеспеченной сделке.</w:t>
      </w:r>
    </w:p>
    <w:p w14:paraId="30AB0AE1" w14:textId="0CEE861D" w:rsidR="000135C9" w:rsidRPr="003B2593" w:rsidRDefault="000135C9" w:rsidP="000135C9">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 xml:space="preserve">Длящиеся поручения, закрепленные в настоящем разделе Правил, действуют с момента предоставления в Компанию </w:t>
      </w:r>
      <w:r w:rsidR="00505A86">
        <w:rPr>
          <w:color w:val="auto"/>
          <w:sz w:val="18"/>
          <w:szCs w:val="18"/>
        </w:rPr>
        <w:t xml:space="preserve">Заявления о присоединении к договору либо </w:t>
      </w:r>
      <w:r w:rsidRPr="003B2593">
        <w:rPr>
          <w:color w:val="auto"/>
          <w:sz w:val="18"/>
          <w:szCs w:val="18"/>
        </w:rPr>
        <w:t xml:space="preserve">Заявления об изменении условий брокерского обслуживания с отметкой о предоставлении возможности совершения необеспеченных сделок и действует до прекращения действия Договора о брокерском обслуживании либо до момента предоставления Клиентом в </w:t>
      </w:r>
      <w:r w:rsidRPr="003B2593">
        <w:rPr>
          <w:color w:val="auto"/>
          <w:sz w:val="18"/>
          <w:szCs w:val="18"/>
        </w:rPr>
        <w:lastRenderedPageBreak/>
        <w:t>Компанию Заявления об изменении условий брокерского обслуживания с отметкой об ограничении возможности совершения необеспеченных сделок.</w:t>
      </w:r>
    </w:p>
    <w:p w14:paraId="2CCD287D" w14:textId="77777777" w:rsidR="00797F18" w:rsidRPr="003B2593" w:rsidRDefault="000135C9" w:rsidP="000135C9">
      <w:pPr>
        <w:pStyle w:val="Default"/>
        <w:spacing w:before="120" w:after="120"/>
        <w:ind w:left="1134"/>
        <w:jc w:val="both"/>
        <w:rPr>
          <w:color w:val="auto"/>
          <w:sz w:val="18"/>
          <w:szCs w:val="18"/>
        </w:rPr>
      </w:pPr>
      <w:r w:rsidRPr="003B2593">
        <w:rPr>
          <w:sz w:val="18"/>
          <w:szCs w:val="18"/>
        </w:rPr>
        <w:t>В случае внесения изменений в настоящий раздел Правил длящиеся поручения считаются измененными Клиентом соответствующим образом.</w:t>
      </w:r>
    </w:p>
    <w:p w14:paraId="55971994" w14:textId="77777777" w:rsidR="00797F18" w:rsidRPr="003B2593" w:rsidRDefault="00797F18" w:rsidP="00797F18">
      <w:pPr>
        <w:pStyle w:val="Default"/>
        <w:spacing w:before="120" w:after="120"/>
        <w:ind w:left="1134"/>
        <w:jc w:val="both"/>
        <w:rPr>
          <w:color w:val="auto"/>
          <w:sz w:val="18"/>
          <w:szCs w:val="18"/>
        </w:rPr>
      </w:pPr>
    </w:p>
    <w:p w14:paraId="20BD1843" w14:textId="77777777" w:rsidR="00797F18" w:rsidRPr="003B2593" w:rsidRDefault="00797F18" w:rsidP="00797F18">
      <w:pPr>
        <w:numPr>
          <w:ilvl w:val="0"/>
          <w:numId w:val="3"/>
        </w:numPr>
        <w:tabs>
          <w:tab w:val="clear" w:pos="405"/>
          <w:tab w:val="num" w:pos="1276"/>
        </w:tabs>
        <w:spacing w:before="120" w:after="60"/>
        <w:ind w:left="851" w:hanging="425"/>
        <w:jc w:val="both"/>
        <w:rPr>
          <w:b/>
          <w:sz w:val="18"/>
          <w:szCs w:val="18"/>
        </w:rPr>
      </w:pPr>
      <w:r w:rsidRPr="003B2593">
        <w:rPr>
          <w:b/>
          <w:sz w:val="18"/>
          <w:szCs w:val="18"/>
        </w:rPr>
        <w:t>Условия совершения специальных сделок своп</w:t>
      </w:r>
    </w:p>
    <w:p w14:paraId="11587F7C" w14:textId="011EB98E"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 xml:space="preserve">В случае если на дату расчета по необеспеченной сделке с иностранной валютой (драгоценным металлом), в </w:t>
      </w:r>
      <w:r w:rsidR="00F94141">
        <w:rPr>
          <w:color w:val="auto"/>
          <w:sz w:val="18"/>
          <w:szCs w:val="18"/>
        </w:rPr>
        <w:t>соответствующем п</w:t>
      </w:r>
      <w:r w:rsidRPr="003B2593">
        <w:rPr>
          <w:color w:val="auto"/>
          <w:sz w:val="18"/>
          <w:szCs w:val="18"/>
        </w:rPr>
        <w:t>ортфеле Клиента недостаточно соответствующего актива, Клиент поручает Компании совершить в ходе текущего торгового дня по соответствующему инструменту за счет Клиента специальную сделку своп на следующих условиях (дает длящ</w:t>
      </w:r>
      <w:r w:rsidR="000135C9" w:rsidRPr="003B2593">
        <w:rPr>
          <w:color w:val="auto"/>
          <w:sz w:val="18"/>
          <w:szCs w:val="18"/>
        </w:rPr>
        <w:t>ие</w:t>
      </w:r>
      <w:r w:rsidRPr="003B2593">
        <w:rPr>
          <w:color w:val="auto"/>
          <w:sz w:val="18"/>
          <w:szCs w:val="18"/>
        </w:rPr>
        <w:t>ся поручени</w:t>
      </w:r>
      <w:r w:rsidR="000135C9" w:rsidRPr="003B2593">
        <w:rPr>
          <w:color w:val="auto"/>
          <w:sz w:val="18"/>
          <w:szCs w:val="18"/>
        </w:rPr>
        <w:t>я</w:t>
      </w:r>
      <w:r w:rsidRPr="003B2593">
        <w:rPr>
          <w:color w:val="auto"/>
          <w:sz w:val="18"/>
          <w:szCs w:val="18"/>
        </w:rPr>
        <w:t>):</w:t>
      </w:r>
    </w:p>
    <w:p w14:paraId="0B1F73EB" w14:textId="6C9E5771"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 xml:space="preserve">Условия </w:t>
      </w:r>
      <w:r w:rsidR="000135C9" w:rsidRPr="003B2593">
        <w:rPr>
          <w:sz w:val="18"/>
          <w:szCs w:val="18"/>
        </w:rPr>
        <w:t>исполнения длящихся поручени</w:t>
      </w:r>
      <w:r w:rsidR="006C0ADB">
        <w:rPr>
          <w:sz w:val="18"/>
          <w:szCs w:val="18"/>
        </w:rPr>
        <w:t>й</w:t>
      </w:r>
      <w:r w:rsidRPr="003B2593">
        <w:rPr>
          <w:sz w:val="18"/>
          <w:szCs w:val="18"/>
        </w:rPr>
        <w:t>:</w:t>
      </w:r>
    </w:p>
    <w:p w14:paraId="50AEB6DE" w14:textId="12C137EF" w:rsidR="00797F18" w:rsidRPr="003B2593" w:rsidRDefault="00797F18" w:rsidP="00797F18">
      <w:pPr>
        <w:pStyle w:val="a5"/>
        <w:autoSpaceDE w:val="0"/>
        <w:autoSpaceDN w:val="0"/>
        <w:adjustRightInd w:val="0"/>
        <w:spacing w:before="120" w:after="120"/>
        <w:ind w:left="1560"/>
        <w:contextualSpacing w:val="0"/>
        <w:jc w:val="both"/>
        <w:rPr>
          <w:sz w:val="18"/>
          <w:szCs w:val="18"/>
        </w:rPr>
      </w:pPr>
      <w:r w:rsidRPr="003B2593">
        <w:rPr>
          <w:sz w:val="18"/>
          <w:szCs w:val="18"/>
        </w:rPr>
        <w:t xml:space="preserve">за 15 минут до окончания торгов на Валютном рынке и рынке драгоценных металлов ПАО Московская Биржа в </w:t>
      </w:r>
      <w:r w:rsidR="00F94141">
        <w:rPr>
          <w:sz w:val="18"/>
          <w:szCs w:val="18"/>
        </w:rPr>
        <w:t>соответствующем п</w:t>
      </w:r>
      <w:r w:rsidR="00F94141" w:rsidRPr="003B2593">
        <w:rPr>
          <w:sz w:val="18"/>
          <w:szCs w:val="18"/>
        </w:rPr>
        <w:t xml:space="preserve">ортфеле </w:t>
      </w:r>
      <w:r w:rsidRPr="003B2593">
        <w:rPr>
          <w:sz w:val="18"/>
          <w:szCs w:val="18"/>
        </w:rPr>
        <w:t>недостаточно денежных средств в соответствующей валюте для проведения в полном объеме расчетов по необеспеченной сделке с иностранной валютой с датой расчетов в текущий торговый день. Недостающее количество денежных средств определяется, в том числе с учетом всех операций, которые не проведены на указанное выше время, но должны быть проведены в текущем торговом дне, и о необходимости проведения, которых известно Компании.</w:t>
      </w:r>
    </w:p>
    <w:p w14:paraId="59AA3AD6" w14:textId="198B79E9" w:rsidR="00797F18" w:rsidRPr="003B2593" w:rsidRDefault="00797F18" w:rsidP="00797F18">
      <w:pPr>
        <w:pStyle w:val="a5"/>
        <w:autoSpaceDE w:val="0"/>
        <w:autoSpaceDN w:val="0"/>
        <w:adjustRightInd w:val="0"/>
        <w:spacing w:before="120" w:after="120"/>
        <w:ind w:left="1560"/>
        <w:contextualSpacing w:val="0"/>
        <w:jc w:val="both"/>
        <w:rPr>
          <w:sz w:val="18"/>
          <w:szCs w:val="18"/>
        </w:rPr>
      </w:pPr>
      <w:r w:rsidRPr="003B2593">
        <w:rPr>
          <w:sz w:val="18"/>
          <w:szCs w:val="18"/>
        </w:rPr>
        <w:t xml:space="preserve">на 10:00 по московскому времени в </w:t>
      </w:r>
      <w:r w:rsidR="00F94141">
        <w:rPr>
          <w:sz w:val="18"/>
          <w:szCs w:val="18"/>
        </w:rPr>
        <w:t>соответствующем п</w:t>
      </w:r>
      <w:r w:rsidR="00F94141" w:rsidRPr="003B2593">
        <w:rPr>
          <w:sz w:val="18"/>
          <w:szCs w:val="18"/>
        </w:rPr>
        <w:t xml:space="preserve">ортфеле </w:t>
      </w:r>
      <w:r w:rsidRPr="003B2593">
        <w:rPr>
          <w:sz w:val="18"/>
          <w:szCs w:val="18"/>
        </w:rPr>
        <w:t>недостаточно денежных средств или соответствующего драгоценного металла для проведения в полном объеме расчетов по необеспеченной сделке с драгоценным металлом с датой расчетов в текущий торговый день. Недостающее количество денежных средств и драгоценных металлов определяется, в том числе с учетом всех операций, которые не проведены на указанное выше время, но должны быть проведены в текущем торговом дне, и о необходимости проведения, которых известно Компании.</w:t>
      </w:r>
    </w:p>
    <w:p w14:paraId="72A01BED"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Вид сделки:</w:t>
      </w:r>
    </w:p>
    <w:p w14:paraId="035C3A6E"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сделка своп с направленностью продажа/покупка - если у Клиента недостаточно денежных средств в сопряженной валюте;</w:t>
      </w:r>
    </w:p>
    <w:p w14:paraId="043A2DA9"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сделка своп с направленностью покупка/продажа - если у Клиента недостаточно валюты лота (иностранной валюты - в отношении необеспеченной сделки с иностранной валютой, драгоценного металла – в отношении необеспеченной сделки с драгоценным металлом</w:t>
      </w:r>
      <w:proofErr w:type="gramStart"/>
      <w:r w:rsidRPr="003B2593">
        <w:rPr>
          <w:sz w:val="18"/>
          <w:szCs w:val="18"/>
        </w:rPr>
        <w:t>) .</w:t>
      </w:r>
      <w:proofErr w:type="gramEnd"/>
    </w:p>
    <w:p w14:paraId="46F65980"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Место совершения сделки: Валютный рынок и рынок драгоценных металлов ПАО Московская Биржа.</w:t>
      </w:r>
    </w:p>
    <w:p w14:paraId="73D46AAC"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Вид валюты лота:</w:t>
      </w:r>
    </w:p>
    <w:p w14:paraId="370D4D42" w14:textId="77777777" w:rsidR="00797F18" w:rsidRPr="003B2593" w:rsidRDefault="00797F18" w:rsidP="00797F18">
      <w:pPr>
        <w:pStyle w:val="a5"/>
        <w:numPr>
          <w:ilvl w:val="0"/>
          <w:numId w:val="23"/>
        </w:numPr>
        <w:autoSpaceDE w:val="0"/>
        <w:autoSpaceDN w:val="0"/>
        <w:adjustRightInd w:val="0"/>
        <w:spacing w:before="120" w:after="120"/>
        <w:contextualSpacing w:val="0"/>
        <w:jc w:val="both"/>
        <w:rPr>
          <w:sz w:val="18"/>
          <w:szCs w:val="18"/>
        </w:rPr>
      </w:pPr>
      <w:r w:rsidRPr="003B2593">
        <w:rPr>
          <w:sz w:val="18"/>
          <w:szCs w:val="18"/>
        </w:rPr>
        <w:t>для необеспеченных сделок с иностранной валютой:</w:t>
      </w:r>
    </w:p>
    <w:p w14:paraId="1459B1B9" w14:textId="16D09376"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 xml:space="preserve">для специальных сделок своп с направленностью покупка/продажа: соответствуют иностранной валюте, в отношении которой в </w:t>
      </w:r>
      <w:r w:rsidR="00F94141">
        <w:rPr>
          <w:sz w:val="18"/>
          <w:szCs w:val="18"/>
        </w:rPr>
        <w:t>соответствующем п</w:t>
      </w:r>
      <w:r w:rsidR="00F94141" w:rsidRPr="003B2593">
        <w:rPr>
          <w:sz w:val="18"/>
          <w:szCs w:val="18"/>
        </w:rPr>
        <w:t xml:space="preserve">ортфеле </w:t>
      </w:r>
      <w:r w:rsidRPr="003B2593">
        <w:rPr>
          <w:sz w:val="18"/>
          <w:szCs w:val="18"/>
        </w:rPr>
        <w:t>возникла непокрытая/ временно непокрытая позиция;</w:t>
      </w:r>
    </w:p>
    <w:p w14:paraId="5003CA64"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для специальных сделок своп с направленностью продажа/покупка: любой инструмент, входящий в перечень ликвидных иностранных валют, по выбору Компании.</w:t>
      </w:r>
    </w:p>
    <w:p w14:paraId="3C784368" w14:textId="77777777" w:rsidR="00797F18" w:rsidRPr="003B2593" w:rsidRDefault="00797F18" w:rsidP="00797F18">
      <w:pPr>
        <w:pStyle w:val="a5"/>
        <w:numPr>
          <w:ilvl w:val="0"/>
          <w:numId w:val="23"/>
        </w:numPr>
        <w:autoSpaceDE w:val="0"/>
        <w:autoSpaceDN w:val="0"/>
        <w:adjustRightInd w:val="0"/>
        <w:spacing w:before="120" w:after="120"/>
        <w:contextualSpacing w:val="0"/>
        <w:jc w:val="both"/>
        <w:rPr>
          <w:sz w:val="18"/>
          <w:szCs w:val="18"/>
        </w:rPr>
      </w:pPr>
      <w:r w:rsidRPr="003B2593">
        <w:rPr>
          <w:sz w:val="18"/>
          <w:szCs w:val="18"/>
        </w:rPr>
        <w:t>для необеспеченных сделок с драгоценными металлами:</w:t>
      </w:r>
    </w:p>
    <w:p w14:paraId="6CBEC7E4" w14:textId="5AB5CD5A" w:rsidR="00797F18" w:rsidRPr="003B2593" w:rsidRDefault="00797F18" w:rsidP="00797F18">
      <w:pPr>
        <w:autoSpaceDE w:val="0"/>
        <w:autoSpaceDN w:val="0"/>
        <w:adjustRightInd w:val="0"/>
        <w:spacing w:before="120" w:after="120"/>
        <w:ind w:left="1559"/>
        <w:jc w:val="both"/>
        <w:rPr>
          <w:sz w:val="18"/>
          <w:szCs w:val="18"/>
        </w:rPr>
      </w:pPr>
      <w:r w:rsidRPr="003B2593">
        <w:rPr>
          <w:sz w:val="18"/>
          <w:szCs w:val="18"/>
        </w:rPr>
        <w:t xml:space="preserve">для специальных сделок своп с направленностью покупка/продажа: соответствуют драгоценному металлу, в отношении которого в </w:t>
      </w:r>
      <w:r w:rsidR="00F94141">
        <w:rPr>
          <w:sz w:val="18"/>
          <w:szCs w:val="18"/>
        </w:rPr>
        <w:t>соответствующем п</w:t>
      </w:r>
      <w:r w:rsidR="00F94141" w:rsidRPr="003B2593">
        <w:rPr>
          <w:sz w:val="18"/>
          <w:szCs w:val="18"/>
        </w:rPr>
        <w:t xml:space="preserve">ортфеле </w:t>
      </w:r>
      <w:r w:rsidRPr="003B2593">
        <w:rPr>
          <w:sz w:val="18"/>
          <w:szCs w:val="18"/>
        </w:rPr>
        <w:t>возникла непокрытая/ временно непокрытая позиция;</w:t>
      </w:r>
    </w:p>
    <w:p w14:paraId="6E07713C" w14:textId="77777777" w:rsidR="00797F18" w:rsidRPr="003B2593" w:rsidRDefault="00797F18" w:rsidP="00797F18">
      <w:pPr>
        <w:autoSpaceDE w:val="0"/>
        <w:autoSpaceDN w:val="0"/>
        <w:adjustRightInd w:val="0"/>
        <w:spacing w:before="120" w:after="120"/>
        <w:ind w:left="1559"/>
        <w:jc w:val="both"/>
        <w:rPr>
          <w:sz w:val="18"/>
          <w:szCs w:val="18"/>
        </w:rPr>
      </w:pPr>
      <w:r w:rsidRPr="003B2593">
        <w:rPr>
          <w:sz w:val="18"/>
          <w:szCs w:val="18"/>
        </w:rPr>
        <w:t>для специальных сделок своп с направленностью продажа/покупка: любой инструмент, входящий в перечень ликвидных драгоценных металлов, по выбору Компании.</w:t>
      </w:r>
    </w:p>
    <w:p w14:paraId="2E8FEAEE"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Объем специальной сделки своп (количество): соответствует сумме денежных средств в сопряженной валюте (для специальной сделки своп направленностью продажа/покупка) или сумме денежных средств (для необеспеченных сделок с иностранной валютой)/количество драгоценного металла в валюте лота (для специальной сделки своп направленностью покупка/продажа), необходимой для погашения задолженности Клиента, возникшей в результате заключения необеспеченной сделки, с учетом минимальных размеров лотов инструментов, торгуемых на Валютном рынке и рынке драгоценных металлов ПАО Московская Биржа.</w:t>
      </w:r>
    </w:p>
    <w:p w14:paraId="62348819"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День заключения специальной сделки своп: день, в который должны быть исполнены обязательства клиента по необеспеченной сделке.</w:t>
      </w:r>
    </w:p>
    <w:p w14:paraId="1456068B" w14:textId="77777777" w:rsidR="00797F18" w:rsidRPr="003B2593" w:rsidRDefault="00797F18" w:rsidP="00797F18">
      <w:pPr>
        <w:pStyle w:val="a5"/>
        <w:numPr>
          <w:ilvl w:val="0"/>
          <w:numId w:val="21"/>
        </w:numPr>
        <w:autoSpaceDE w:val="0"/>
        <w:autoSpaceDN w:val="0"/>
        <w:adjustRightInd w:val="0"/>
        <w:spacing w:before="120" w:after="120"/>
        <w:ind w:left="1560" w:hanging="426"/>
        <w:contextualSpacing w:val="0"/>
        <w:jc w:val="both"/>
        <w:rPr>
          <w:sz w:val="18"/>
          <w:szCs w:val="18"/>
        </w:rPr>
      </w:pPr>
      <w:r w:rsidRPr="003B2593">
        <w:rPr>
          <w:sz w:val="18"/>
          <w:szCs w:val="18"/>
        </w:rPr>
        <w:t>Стоимость специальной сделки своп:</w:t>
      </w:r>
    </w:p>
    <w:p w14:paraId="4345C5B5"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стоимость первой части специальной сделки своп (первой сделки спот) определяется как стоимость валюты лота в сопряженной валюте, умноженное на количество валюты лота, при этом курс валюты лота в сопряженной валюте определяется исходя из округленной до целой части цены последней сделки спот на Валютном рынке и рынке драгоценных металлов ПАО Московская Биржа по соответствующему инструменту на момент заключения сделки спот;</w:t>
      </w:r>
    </w:p>
    <w:p w14:paraId="66BE87F8"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lastRenderedPageBreak/>
        <w:t>стоимость второй части специальной сделки своп (второй сделки спот) с направленностью продажа/покупка равна стоимости первой части специальной сделки своп (первой сделки спот), увеличенной на сумму процентов годовых, определяемых как ключевая ставка Банка России, увеличенная на 3,5 процентных пункта, за каждый день, прошедший с даты исполнения обязательств по первой сделке спот по дату исполнения обязательств по второй сделке спот;</w:t>
      </w:r>
    </w:p>
    <w:p w14:paraId="36731F6B"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стоимость второй части специальной сделки своп (второй сделки спот) с направленностью покупка/продажа равна стоимости первой части специальной сделки своп (первой сделки спот), уменьшенной на сумму процентов годовых, определяемых как ключевая ставка Банка России, увеличенная на 1,5 процентных пункта, за каждый день, прошедший с даты исполнения обязательств по первой сделке спот по дату исполнения обязательств по второй сделке спот.</w:t>
      </w:r>
    </w:p>
    <w:p w14:paraId="79891C0B" w14:textId="77777777" w:rsidR="00797F18" w:rsidRPr="003B2593" w:rsidRDefault="00797F18" w:rsidP="00797F18">
      <w:pPr>
        <w:pStyle w:val="a5"/>
        <w:autoSpaceDE w:val="0"/>
        <w:autoSpaceDN w:val="0"/>
        <w:adjustRightInd w:val="0"/>
        <w:spacing w:before="120" w:after="120"/>
        <w:ind w:left="1559"/>
        <w:contextualSpacing w:val="0"/>
        <w:jc w:val="both"/>
        <w:rPr>
          <w:sz w:val="18"/>
          <w:szCs w:val="18"/>
        </w:rPr>
      </w:pPr>
      <w:r w:rsidRPr="003B2593">
        <w:rPr>
          <w:sz w:val="18"/>
          <w:szCs w:val="18"/>
        </w:rPr>
        <w:t>Для целей применения настоящего пункта процентная ставка за день определяется исходя из фактического количества дней в году (365/366) с точностью до тысячных, при этом если четвертый знак после запятой равен или больше 5, то третий знак после запятой увеличивается на единицу, если меньше 5, то четвертый знак отбрасывается и не учитывается.</w:t>
      </w:r>
    </w:p>
    <w:p w14:paraId="1C05B979" w14:textId="77777777" w:rsidR="00797F18" w:rsidRPr="003B2593" w:rsidRDefault="00797F18" w:rsidP="00797F18">
      <w:pPr>
        <w:pStyle w:val="a5"/>
        <w:numPr>
          <w:ilvl w:val="0"/>
          <w:numId w:val="21"/>
        </w:numPr>
        <w:autoSpaceDE w:val="0"/>
        <w:autoSpaceDN w:val="0"/>
        <w:adjustRightInd w:val="0"/>
        <w:spacing w:before="120" w:after="120"/>
        <w:ind w:left="1560" w:hanging="426"/>
        <w:jc w:val="both"/>
        <w:rPr>
          <w:sz w:val="18"/>
          <w:szCs w:val="18"/>
        </w:rPr>
      </w:pPr>
      <w:r w:rsidRPr="003B2593">
        <w:rPr>
          <w:sz w:val="18"/>
          <w:szCs w:val="18"/>
        </w:rPr>
        <w:t>Срок исполнения обязательств покупателя и продавца по первой и второй части специальной сделки своп:</w:t>
      </w:r>
    </w:p>
    <w:p w14:paraId="22A92AF4"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t>по первой части специальной сделки своп (первой сделки спот) - день заключения специальной сделки своп;</w:t>
      </w:r>
    </w:p>
    <w:p w14:paraId="4EE19DDE" w14:textId="77777777" w:rsidR="00797F18" w:rsidRPr="003B2593" w:rsidRDefault="00797F18" w:rsidP="00797F18">
      <w:pPr>
        <w:pStyle w:val="a5"/>
        <w:numPr>
          <w:ilvl w:val="0"/>
          <w:numId w:val="6"/>
        </w:numPr>
        <w:spacing w:before="120" w:after="120"/>
        <w:ind w:left="1985" w:hanging="426"/>
        <w:contextualSpacing w:val="0"/>
        <w:jc w:val="both"/>
        <w:rPr>
          <w:sz w:val="18"/>
          <w:szCs w:val="18"/>
        </w:rPr>
      </w:pPr>
      <w:r w:rsidRPr="003B2593">
        <w:rPr>
          <w:sz w:val="18"/>
          <w:szCs w:val="18"/>
        </w:rPr>
        <w:t>по второй части специальной сделки своп (второй сделки спот) - рабочий день, следующий за днем исполнения обязательств по первой части специальной сделки своп.</w:t>
      </w:r>
    </w:p>
    <w:p w14:paraId="40723593" w14:textId="77777777"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Компания совершает сделку, указанную в п. 7.1. настоящего раздела Правил, действуя от своего имени за счет клиента. Стороны договорились, что при совершении специальных сделок своп все иные условия, кроме указанных в настоящем разделе Правил, определяются Компанией самостоятельно.</w:t>
      </w:r>
    </w:p>
    <w:p w14:paraId="787E1FC4" w14:textId="77777777" w:rsidR="00797F18" w:rsidRPr="003B2593" w:rsidRDefault="00797F18" w:rsidP="00797F18">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Компания заключает специальную сделку своп только при наличии соответствующих поручений со стороны других клиентов Компании либо биржевых заявок контрагентов-третьих лиц. В случае отсутствия таких предложений или наличия ограниченных по объему предложений Компания закрывает непокрытые позиции Клиента.</w:t>
      </w:r>
    </w:p>
    <w:p w14:paraId="19959A77"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При этом:</w:t>
      </w:r>
    </w:p>
    <w:p w14:paraId="1B538F3D"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если соответствующее поручение другого клиента (соответствующая заявка контрагента) содержит безусловное указание на продажу/покупку большего количества иностранной валюты/драгоценного металла (без возможности исполнить поручение (заявку) в меньшем объеме), чем необходимо Клиенту, Компания вправе заключить специальную сделку своп в отношении количества иностранной валюты/драгоценного металла, указанного в поручении другого контрагента (заявке контрагента);</w:t>
      </w:r>
    </w:p>
    <w:p w14:paraId="6FAADFFD" w14:textId="77777777" w:rsidR="00797F18" w:rsidRPr="003B2593" w:rsidRDefault="00797F18" w:rsidP="00797F18">
      <w:pPr>
        <w:pStyle w:val="Default"/>
        <w:spacing w:before="120" w:after="120"/>
        <w:ind w:left="1134"/>
        <w:jc w:val="both"/>
        <w:rPr>
          <w:color w:val="auto"/>
          <w:sz w:val="18"/>
          <w:szCs w:val="18"/>
        </w:rPr>
      </w:pPr>
      <w:r w:rsidRPr="003B2593">
        <w:rPr>
          <w:color w:val="auto"/>
          <w:sz w:val="18"/>
          <w:szCs w:val="18"/>
        </w:rPr>
        <w:t>если соответствующее поручение другого клиента (соответствующая заявка контрагента) содержит указание на продажу/покупку меньшего количества иностранной валюты/драгоценного металла, чем необходимо Клиенту, Компания вправе заключить специальную сделку своп в отношении количества иностранной валюты/драгоценного металла, указанного в таком поручении другого клиента (такой заявке контрагента), при условии, что имеются поручения (заявки) иных клиентов (контрагентов) на продажу/покупку такой же валюты/такого же драгоценного металла, составляющие в совокупности достаточное количество иностранной валюты/драгоценного металла для осуществления расчетов по необеспеченной сделке.</w:t>
      </w:r>
    </w:p>
    <w:p w14:paraId="095FDC08" w14:textId="359BB092" w:rsidR="000135C9" w:rsidRPr="003B2593" w:rsidRDefault="000135C9" w:rsidP="000135C9">
      <w:pPr>
        <w:pStyle w:val="Default"/>
        <w:numPr>
          <w:ilvl w:val="1"/>
          <w:numId w:val="3"/>
        </w:numPr>
        <w:tabs>
          <w:tab w:val="clear" w:pos="1430"/>
        </w:tabs>
        <w:spacing w:before="120" w:after="120"/>
        <w:ind w:left="1134" w:hanging="567"/>
        <w:jc w:val="both"/>
        <w:rPr>
          <w:color w:val="auto"/>
          <w:sz w:val="18"/>
          <w:szCs w:val="18"/>
        </w:rPr>
      </w:pPr>
      <w:r w:rsidRPr="003B2593">
        <w:rPr>
          <w:color w:val="auto"/>
          <w:sz w:val="18"/>
          <w:szCs w:val="18"/>
        </w:rPr>
        <w:t xml:space="preserve">Длящиеся поручения, закрепленные в настоящем разделе Правил, действуют с момента предоставления в Компанию </w:t>
      </w:r>
      <w:r w:rsidR="00505A86">
        <w:rPr>
          <w:color w:val="auto"/>
          <w:sz w:val="18"/>
          <w:szCs w:val="18"/>
        </w:rPr>
        <w:t xml:space="preserve">Заявления о присоединении к договору либо </w:t>
      </w:r>
      <w:r w:rsidRPr="003B2593">
        <w:rPr>
          <w:color w:val="auto"/>
          <w:sz w:val="18"/>
          <w:szCs w:val="18"/>
        </w:rPr>
        <w:t>Заявления об изменении условий брокерского обслуживания с отметкой о предоставлении возможности совершения необеспеченных сделок и действует до прекращения действия Договора о брокерском обслуживании либо до момента предоставления Клиентом в Компанию Заявления об изменении условий брокерского обслуживания с отметкой об ограничении возможности совершения необеспеченных сделок.</w:t>
      </w:r>
    </w:p>
    <w:p w14:paraId="3D88E0C5" w14:textId="77777777" w:rsidR="000135C9" w:rsidRPr="003B2593" w:rsidRDefault="000135C9" w:rsidP="000135C9">
      <w:pPr>
        <w:pStyle w:val="Default"/>
        <w:spacing w:before="120" w:after="120"/>
        <w:ind w:left="1134"/>
        <w:jc w:val="both"/>
        <w:rPr>
          <w:color w:val="auto"/>
          <w:sz w:val="18"/>
          <w:szCs w:val="18"/>
        </w:rPr>
      </w:pPr>
      <w:r w:rsidRPr="003B2593">
        <w:rPr>
          <w:color w:val="auto"/>
          <w:sz w:val="18"/>
          <w:szCs w:val="18"/>
        </w:rPr>
        <w:t>В случае внесения изменений в настоящий раздел Правил длящиеся поручения считаются измененными Клиентом соответствующим образом.</w:t>
      </w:r>
    </w:p>
    <w:p w14:paraId="4723B271" w14:textId="77777777" w:rsidR="00797F18" w:rsidRPr="003B2593" w:rsidRDefault="00797F18" w:rsidP="00797F18">
      <w:pPr>
        <w:pStyle w:val="Default"/>
        <w:spacing w:before="120" w:after="120"/>
        <w:ind w:left="1134"/>
        <w:jc w:val="both"/>
        <w:rPr>
          <w:color w:val="auto"/>
          <w:sz w:val="18"/>
          <w:szCs w:val="18"/>
        </w:rPr>
      </w:pPr>
    </w:p>
    <w:p w14:paraId="3F8180D4" w14:textId="77777777" w:rsidR="001B185C" w:rsidRPr="002D021F" w:rsidRDefault="001B185C"/>
    <w:sectPr w:rsidR="001B185C" w:rsidRPr="002D021F" w:rsidSect="0032721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8DC"/>
    <w:multiLevelType w:val="multilevel"/>
    <w:tmpl w:val="EBC8FFD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1E1D70"/>
    <w:multiLevelType w:val="hybridMultilevel"/>
    <w:tmpl w:val="D2606ACC"/>
    <w:lvl w:ilvl="0" w:tplc="24BA68FA">
      <w:start w:val="16"/>
      <w:numFmt w:val="bullet"/>
      <w:lvlText w:val=""/>
      <w:lvlJc w:val="left"/>
      <w:pPr>
        <w:ind w:left="720" w:hanging="360"/>
      </w:pPr>
      <w:rPr>
        <w:rFonts w:ascii="Symbol" w:eastAsia="Times New Roman" w:hAnsi="Symbol"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767E5"/>
    <w:multiLevelType w:val="multilevel"/>
    <w:tmpl w:val="4F6EB4AA"/>
    <w:lvl w:ilvl="0">
      <w:start w:val="23"/>
      <w:numFmt w:val="decimal"/>
      <w:lvlText w:val="%1."/>
      <w:lvlJc w:val="left"/>
      <w:pPr>
        <w:tabs>
          <w:tab w:val="num" w:pos="435"/>
        </w:tabs>
        <w:ind w:left="435" w:hanging="435"/>
      </w:pPr>
      <w:rPr>
        <w:rFonts w:hint="default"/>
      </w:rPr>
    </w:lvl>
    <w:lvl w:ilvl="1">
      <w:start w:val="1"/>
      <w:numFmt w:val="decimal"/>
      <w:lvlText w:val="%1.%2."/>
      <w:lvlJc w:val="left"/>
      <w:pPr>
        <w:tabs>
          <w:tab w:val="num" w:pos="703"/>
        </w:tabs>
        <w:ind w:left="703" w:hanging="703"/>
      </w:pPr>
      <w:rPr>
        <w:rFonts w:hint="default"/>
      </w:rPr>
    </w:lvl>
    <w:lvl w:ilvl="2">
      <w:start w:val="1"/>
      <w:numFmt w:val="decimal"/>
      <w:lvlText w:val="23.%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C15AF3"/>
    <w:multiLevelType w:val="multilevel"/>
    <w:tmpl w:val="16AC4DE2"/>
    <w:lvl w:ilvl="0">
      <w:start w:val="4"/>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4"/>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96487"/>
    <w:multiLevelType w:val="hybridMultilevel"/>
    <w:tmpl w:val="02501C78"/>
    <w:lvl w:ilvl="0" w:tplc="8CEA64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8A27D8"/>
    <w:multiLevelType w:val="hybridMultilevel"/>
    <w:tmpl w:val="1CEAA3AA"/>
    <w:lvl w:ilvl="0" w:tplc="9112E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4642B2"/>
    <w:multiLevelType w:val="multilevel"/>
    <w:tmpl w:val="F6CED1DA"/>
    <w:lvl w:ilvl="0">
      <w:start w:val="1"/>
      <w:numFmt w:val="decimal"/>
      <w:isLgl/>
      <w:suff w:val="space"/>
      <w:lvlText w:val="%1."/>
      <w:lvlJc w:val="left"/>
      <w:pPr>
        <w:ind w:left="1406" w:hanging="1406"/>
      </w:pPr>
      <w:rPr>
        <w:rFonts w:hint="default"/>
        <w:b/>
      </w:rPr>
    </w:lvl>
    <w:lvl w:ilvl="1">
      <w:start w:val="1"/>
      <w:numFmt w:val="decimal"/>
      <w:isLgl/>
      <w:lvlText w:val="10.%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2972EA9"/>
    <w:multiLevelType w:val="hybridMultilevel"/>
    <w:tmpl w:val="91D4FBB6"/>
    <w:lvl w:ilvl="0" w:tplc="04190005">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292661FE"/>
    <w:multiLevelType w:val="multilevel"/>
    <w:tmpl w:val="2AEA9D96"/>
    <w:lvl w:ilvl="0">
      <w:start w:val="5"/>
      <w:numFmt w:val="decimal"/>
      <w:lvlText w:val="%1"/>
      <w:lvlJc w:val="left"/>
      <w:pPr>
        <w:ind w:left="540" w:hanging="540"/>
      </w:pPr>
      <w:rPr>
        <w:rFonts w:hint="default"/>
      </w:rPr>
    </w:lvl>
    <w:lvl w:ilvl="1">
      <w:start w:val="11"/>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29F96B08"/>
    <w:multiLevelType w:val="multilevel"/>
    <w:tmpl w:val="BC6861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6009C"/>
    <w:multiLevelType w:val="hybridMultilevel"/>
    <w:tmpl w:val="0B92634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0DD5D03"/>
    <w:multiLevelType w:val="hybridMultilevel"/>
    <w:tmpl w:val="253A6A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2425B2D"/>
    <w:multiLevelType w:val="hybridMultilevel"/>
    <w:tmpl w:val="10E44E26"/>
    <w:lvl w:ilvl="0" w:tplc="996C60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2B41F5"/>
    <w:multiLevelType w:val="multilevel"/>
    <w:tmpl w:val="2BE6800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8B24C1F"/>
    <w:multiLevelType w:val="multilevel"/>
    <w:tmpl w:val="75829EB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720"/>
        </w:tabs>
        <w:ind w:left="720" w:hanging="720"/>
      </w:pPr>
      <w:rPr>
        <w:rFonts w:hint="default"/>
        <w:i w:val="0"/>
        <w:color w:val="000000"/>
      </w:rPr>
    </w:lvl>
    <w:lvl w:ilvl="3">
      <w:start w:val="1"/>
      <w:numFmt w:val="decimal"/>
      <w:lvlText w:val="%1.%2.%3.%4."/>
      <w:lvlJc w:val="left"/>
      <w:pPr>
        <w:tabs>
          <w:tab w:val="num" w:pos="2498"/>
        </w:tabs>
        <w:ind w:left="2498"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0A7758E"/>
    <w:multiLevelType w:val="hybridMultilevel"/>
    <w:tmpl w:val="11ECC6E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7A51BB"/>
    <w:multiLevelType w:val="multilevel"/>
    <w:tmpl w:val="61FC7598"/>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637"/>
        </w:tabs>
        <w:ind w:left="1637" w:hanging="360"/>
      </w:pPr>
      <w:rPr>
        <w:rFonts w:ascii="Wingdings" w:hAnsi="Wingding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4D6F5F00"/>
    <w:multiLevelType w:val="hybridMultilevel"/>
    <w:tmpl w:val="2ED610C6"/>
    <w:lvl w:ilvl="0" w:tplc="365E2364">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15:restartNumberingAfterBreak="0">
    <w:nsid w:val="4FAD668F"/>
    <w:multiLevelType w:val="multilevel"/>
    <w:tmpl w:val="B9102D86"/>
    <w:lvl w:ilvl="0">
      <w:start w:val="1"/>
      <w:numFmt w:val="decimal"/>
      <w:lvlText w:val="%1."/>
      <w:lvlJc w:val="left"/>
      <w:pPr>
        <w:ind w:left="927" w:hanging="360"/>
      </w:pPr>
      <w:rPr>
        <w:rFonts w:ascii="Tahoma" w:eastAsia="Times New Roman" w:hAnsi="Tahoma" w:cs="Tahoma"/>
      </w:rPr>
    </w:lvl>
    <w:lvl w:ilvl="1">
      <w:start w:val="1"/>
      <w:numFmt w:val="decimal"/>
      <w:isLgl/>
      <w:lvlText w:val="%1.%2."/>
      <w:lvlJc w:val="left"/>
      <w:pPr>
        <w:ind w:left="2279" w:hanging="720"/>
      </w:pPr>
      <w:rPr>
        <w:rFonts w:hint="default"/>
      </w:rPr>
    </w:lvl>
    <w:lvl w:ilvl="2">
      <w:start w:val="1"/>
      <w:numFmt w:val="decimal"/>
      <w:isLgl/>
      <w:lvlText w:val="%1.%2.%3."/>
      <w:lvlJc w:val="left"/>
      <w:pPr>
        <w:ind w:left="3271" w:hanging="720"/>
      </w:pPr>
      <w:rPr>
        <w:rFonts w:hint="default"/>
      </w:rPr>
    </w:lvl>
    <w:lvl w:ilvl="3">
      <w:start w:val="1"/>
      <w:numFmt w:val="decimal"/>
      <w:isLgl/>
      <w:lvlText w:val="%1.%2.%3.%4."/>
      <w:lvlJc w:val="left"/>
      <w:pPr>
        <w:ind w:left="4623" w:hanging="1080"/>
      </w:pPr>
      <w:rPr>
        <w:rFonts w:hint="default"/>
      </w:rPr>
    </w:lvl>
    <w:lvl w:ilvl="4">
      <w:start w:val="1"/>
      <w:numFmt w:val="decimal"/>
      <w:isLgl/>
      <w:lvlText w:val="%1.%2.%3.%4.%5."/>
      <w:lvlJc w:val="left"/>
      <w:pPr>
        <w:ind w:left="5615" w:hanging="1080"/>
      </w:pPr>
      <w:rPr>
        <w:rFonts w:hint="default"/>
      </w:rPr>
    </w:lvl>
    <w:lvl w:ilvl="5">
      <w:start w:val="1"/>
      <w:numFmt w:val="decimal"/>
      <w:isLgl/>
      <w:lvlText w:val="%1.%2.%3.%4.%5.%6."/>
      <w:lvlJc w:val="left"/>
      <w:pPr>
        <w:ind w:left="6967" w:hanging="1440"/>
      </w:pPr>
      <w:rPr>
        <w:rFonts w:hint="default"/>
      </w:rPr>
    </w:lvl>
    <w:lvl w:ilvl="6">
      <w:start w:val="1"/>
      <w:numFmt w:val="decimal"/>
      <w:isLgl/>
      <w:lvlText w:val="%1.%2.%3.%4.%5.%6.%7."/>
      <w:lvlJc w:val="left"/>
      <w:pPr>
        <w:ind w:left="7959" w:hanging="1440"/>
      </w:pPr>
      <w:rPr>
        <w:rFonts w:hint="default"/>
      </w:rPr>
    </w:lvl>
    <w:lvl w:ilvl="7">
      <w:start w:val="1"/>
      <w:numFmt w:val="decimal"/>
      <w:isLgl/>
      <w:lvlText w:val="%1.%2.%3.%4.%5.%6.%7.%8."/>
      <w:lvlJc w:val="left"/>
      <w:pPr>
        <w:ind w:left="9311" w:hanging="1800"/>
      </w:pPr>
      <w:rPr>
        <w:rFonts w:hint="default"/>
      </w:rPr>
    </w:lvl>
    <w:lvl w:ilvl="8">
      <w:start w:val="1"/>
      <w:numFmt w:val="decimal"/>
      <w:isLgl/>
      <w:lvlText w:val="%1.%2.%3.%4.%5.%6.%7.%8.%9."/>
      <w:lvlJc w:val="left"/>
      <w:pPr>
        <w:ind w:left="10303" w:hanging="1800"/>
      </w:pPr>
      <w:rPr>
        <w:rFonts w:hint="default"/>
      </w:rPr>
    </w:lvl>
  </w:abstractNum>
  <w:abstractNum w:abstractNumId="19" w15:restartNumberingAfterBreak="0">
    <w:nsid w:val="595B3FE1"/>
    <w:multiLevelType w:val="hybridMultilevel"/>
    <w:tmpl w:val="D928911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1122A21"/>
    <w:multiLevelType w:val="hybridMultilevel"/>
    <w:tmpl w:val="D6F65C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B96B8E"/>
    <w:multiLevelType w:val="hybridMultilevel"/>
    <w:tmpl w:val="0AE2057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6D6693D"/>
    <w:multiLevelType w:val="hybridMultilevel"/>
    <w:tmpl w:val="284C5B0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11"/>
  </w:num>
  <w:num w:numId="5">
    <w:abstractNumId w:val="4"/>
  </w:num>
  <w:num w:numId="6">
    <w:abstractNumId w:val="19"/>
  </w:num>
  <w:num w:numId="7">
    <w:abstractNumId w:val="22"/>
  </w:num>
  <w:num w:numId="8">
    <w:abstractNumId w:val="12"/>
  </w:num>
  <w:num w:numId="9">
    <w:abstractNumId w:val="2"/>
  </w:num>
  <w:num w:numId="10">
    <w:abstractNumId w:val="3"/>
  </w:num>
  <w:num w:numId="11">
    <w:abstractNumId w:val="21"/>
  </w:num>
  <w:num w:numId="12">
    <w:abstractNumId w:val="6"/>
  </w:num>
  <w:num w:numId="13">
    <w:abstractNumId w:val="18"/>
  </w:num>
  <w:num w:numId="14">
    <w:abstractNumId w:val="5"/>
  </w:num>
  <w:num w:numId="15">
    <w:abstractNumId w:val="13"/>
  </w:num>
  <w:num w:numId="16">
    <w:abstractNumId w:val="1"/>
  </w:num>
  <w:num w:numId="17">
    <w:abstractNumId w:val="9"/>
    <w:lvlOverride w:ilvl="0"/>
    <w:lvlOverride w:ilvl="1">
      <w:startOverride w:val="1"/>
    </w:lvlOverride>
    <w:lvlOverride w:ilvl="2"/>
    <w:lvlOverride w:ilvl="3"/>
    <w:lvlOverride w:ilvl="4"/>
    <w:lvlOverride w:ilvl="5"/>
    <w:lvlOverride w:ilvl="6"/>
    <w:lvlOverride w:ilvl="7"/>
    <w:lvlOverride w:ilvl="8"/>
  </w:num>
  <w:num w:numId="18">
    <w:abstractNumId w:val="0"/>
  </w:num>
  <w:num w:numId="19">
    <w:abstractNumId w:val="10"/>
  </w:num>
  <w:num w:numId="20">
    <w:abstractNumId w:val="8"/>
  </w:num>
  <w:num w:numId="21">
    <w:abstractNumId w:val="20"/>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18"/>
    <w:rsid w:val="000135C9"/>
    <w:rsid w:val="0005290C"/>
    <w:rsid w:val="000A79C1"/>
    <w:rsid w:val="000D61F1"/>
    <w:rsid w:val="001B185C"/>
    <w:rsid w:val="002D021F"/>
    <w:rsid w:val="003B0784"/>
    <w:rsid w:val="003B2593"/>
    <w:rsid w:val="003D404F"/>
    <w:rsid w:val="0040537D"/>
    <w:rsid w:val="00457F6E"/>
    <w:rsid w:val="00462C1F"/>
    <w:rsid w:val="00463287"/>
    <w:rsid w:val="004B30AE"/>
    <w:rsid w:val="00505A86"/>
    <w:rsid w:val="005F13E3"/>
    <w:rsid w:val="00631703"/>
    <w:rsid w:val="006C0ADB"/>
    <w:rsid w:val="00706E1F"/>
    <w:rsid w:val="0071242E"/>
    <w:rsid w:val="007470B0"/>
    <w:rsid w:val="00784E19"/>
    <w:rsid w:val="00797F18"/>
    <w:rsid w:val="007A57DB"/>
    <w:rsid w:val="008964ED"/>
    <w:rsid w:val="008D4C7A"/>
    <w:rsid w:val="009405E4"/>
    <w:rsid w:val="00962DC6"/>
    <w:rsid w:val="009F21AD"/>
    <w:rsid w:val="00A40062"/>
    <w:rsid w:val="00AB38F8"/>
    <w:rsid w:val="00B010CE"/>
    <w:rsid w:val="00B3052A"/>
    <w:rsid w:val="00B732D7"/>
    <w:rsid w:val="00BD69A5"/>
    <w:rsid w:val="00C15E48"/>
    <w:rsid w:val="00CA20BF"/>
    <w:rsid w:val="00CD466F"/>
    <w:rsid w:val="00D17B92"/>
    <w:rsid w:val="00D52D23"/>
    <w:rsid w:val="00D670CF"/>
    <w:rsid w:val="00E30F68"/>
    <w:rsid w:val="00E6339D"/>
    <w:rsid w:val="00E71E7D"/>
    <w:rsid w:val="00EA5D04"/>
    <w:rsid w:val="00F177F7"/>
    <w:rsid w:val="00F2723F"/>
    <w:rsid w:val="00F94141"/>
    <w:rsid w:val="00FC7AEA"/>
    <w:rsid w:val="00FE1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058E"/>
  <w15:chartTrackingRefBased/>
  <w15:docId w15:val="{0083A276-C69A-48B7-857A-3107FA7E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F1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97F1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97F18"/>
    <w:rPr>
      <w:rFonts w:ascii="Arial" w:eastAsia="Times New Roman" w:hAnsi="Arial" w:cs="Arial"/>
      <w:b/>
      <w:bCs/>
      <w:i/>
      <w:iCs/>
      <w:sz w:val="28"/>
      <w:szCs w:val="28"/>
      <w:lang w:eastAsia="ru-RU"/>
    </w:rPr>
  </w:style>
  <w:style w:type="paragraph" w:styleId="a3">
    <w:name w:val="Balloon Text"/>
    <w:basedOn w:val="a"/>
    <w:link w:val="a4"/>
    <w:semiHidden/>
    <w:unhideWhenUsed/>
    <w:rsid w:val="00797F18"/>
    <w:rPr>
      <w:rFonts w:ascii="Segoe UI" w:hAnsi="Segoe UI" w:cs="Segoe UI"/>
      <w:sz w:val="18"/>
      <w:szCs w:val="18"/>
    </w:rPr>
  </w:style>
  <w:style w:type="character" w:customStyle="1" w:styleId="a4">
    <w:name w:val="Текст выноски Знак"/>
    <w:basedOn w:val="a0"/>
    <w:link w:val="a3"/>
    <w:semiHidden/>
    <w:rsid w:val="00797F18"/>
    <w:rPr>
      <w:rFonts w:ascii="Segoe UI" w:eastAsia="Times New Roman" w:hAnsi="Segoe UI" w:cs="Segoe UI"/>
      <w:sz w:val="18"/>
      <w:szCs w:val="18"/>
      <w:lang w:eastAsia="ru-RU"/>
    </w:rPr>
  </w:style>
  <w:style w:type="paragraph" w:styleId="a5">
    <w:name w:val="List Paragraph"/>
    <w:basedOn w:val="a"/>
    <w:uiPriority w:val="34"/>
    <w:qFormat/>
    <w:rsid w:val="00797F18"/>
    <w:pPr>
      <w:ind w:left="720"/>
      <w:contextualSpacing/>
    </w:pPr>
  </w:style>
  <w:style w:type="paragraph" w:styleId="a6">
    <w:name w:val="Revision"/>
    <w:hidden/>
    <w:uiPriority w:val="99"/>
    <w:semiHidden/>
    <w:rsid w:val="00797F18"/>
    <w:pPr>
      <w:spacing w:after="0"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797F18"/>
    <w:rPr>
      <w:sz w:val="16"/>
      <w:szCs w:val="16"/>
    </w:rPr>
  </w:style>
  <w:style w:type="paragraph" w:styleId="a8">
    <w:name w:val="annotation text"/>
    <w:basedOn w:val="a"/>
    <w:link w:val="a9"/>
    <w:uiPriority w:val="99"/>
    <w:unhideWhenUsed/>
    <w:rsid w:val="00797F18"/>
    <w:rPr>
      <w:sz w:val="20"/>
      <w:szCs w:val="20"/>
    </w:rPr>
  </w:style>
  <w:style w:type="character" w:customStyle="1" w:styleId="a9">
    <w:name w:val="Текст примечания Знак"/>
    <w:basedOn w:val="a0"/>
    <w:link w:val="a8"/>
    <w:uiPriority w:val="99"/>
    <w:rsid w:val="00797F18"/>
    <w:rPr>
      <w:rFonts w:ascii="Times New Roman" w:eastAsia="Times New Roman" w:hAnsi="Times New Roman" w:cs="Times New Roman"/>
      <w:sz w:val="20"/>
      <w:szCs w:val="20"/>
      <w:lang w:eastAsia="ru-RU"/>
    </w:rPr>
  </w:style>
  <w:style w:type="paragraph" w:styleId="aa">
    <w:name w:val="annotation subject"/>
    <w:basedOn w:val="a8"/>
    <w:next w:val="a8"/>
    <w:link w:val="ab"/>
    <w:semiHidden/>
    <w:unhideWhenUsed/>
    <w:rsid w:val="00797F18"/>
    <w:rPr>
      <w:b/>
      <w:bCs/>
    </w:rPr>
  </w:style>
  <w:style w:type="character" w:customStyle="1" w:styleId="ab">
    <w:name w:val="Тема примечания Знак"/>
    <w:basedOn w:val="a9"/>
    <w:link w:val="aa"/>
    <w:semiHidden/>
    <w:rsid w:val="00797F18"/>
    <w:rPr>
      <w:rFonts w:ascii="Times New Roman" w:eastAsia="Times New Roman" w:hAnsi="Times New Roman" w:cs="Times New Roman"/>
      <w:b/>
      <w:bCs/>
      <w:sz w:val="20"/>
      <w:szCs w:val="20"/>
      <w:lang w:eastAsia="ru-RU"/>
    </w:rPr>
  </w:style>
  <w:style w:type="character" w:styleId="ac">
    <w:name w:val="Placeholder Text"/>
    <w:uiPriority w:val="99"/>
    <w:semiHidden/>
    <w:rsid w:val="00797F18"/>
    <w:rPr>
      <w:color w:val="808080"/>
    </w:rPr>
  </w:style>
  <w:style w:type="table" w:styleId="ad">
    <w:name w:val="Table Grid"/>
    <w:basedOn w:val="a1"/>
    <w:uiPriority w:val="39"/>
    <w:rsid w:val="00797F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797F18"/>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semiHidden/>
    <w:rsid w:val="00797F18"/>
    <w:rPr>
      <w:sz w:val="20"/>
      <w:szCs w:val="20"/>
    </w:rPr>
  </w:style>
  <w:style w:type="character" w:styleId="af0">
    <w:name w:val="footnote reference"/>
    <w:basedOn w:val="a0"/>
    <w:uiPriority w:val="99"/>
    <w:semiHidden/>
    <w:unhideWhenUsed/>
    <w:rsid w:val="00797F18"/>
    <w:rPr>
      <w:vertAlign w:val="superscript"/>
    </w:rPr>
  </w:style>
  <w:style w:type="paragraph" w:styleId="21">
    <w:name w:val="List 2"/>
    <w:basedOn w:val="a"/>
    <w:rsid w:val="00797F18"/>
    <w:pPr>
      <w:ind w:left="566" w:hanging="283"/>
    </w:pPr>
  </w:style>
  <w:style w:type="paragraph" w:customStyle="1" w:styleId="Default">
    <w:name w:val="Default"/>
    <w:rsid w:val="0079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endnote text"/>
    <w:basedOn w:val="a"/>
    <w:link w:val="af2"/>
    <w:semiHidden/>
    <w:unhideWhenUsed/>
    <w:rsid w:val="00797F18"/>
    <w:rPr>
      <w:sz w:val="20"/>
      <w:szCs w:val="20"/>
    </w:rPr>
  </w:style>
  <w:style w:type="character" w:customStyle="1" w:styleId="af2">
    <w:name w:val="Текст концевой сноски Знак"/>
    <w:basedOn w:val="a0"/>
    <w:link w:val="af1"/>
    <w:semiHidden/>
    <w:rsid w:val="00797F18"/>
    <w:rPr>
      <w:rFonts w:ascii="Times New Roman" w:eastAsia="Times New Roman" w:hAnsi="Times New Roman" w:cs="Times New Roman"/>
      <w:sz w:val="20"/>
      <w:szCs w:val="20"/>
      <w:lang w:eastAsia="ru-RU"/>
    </w:rPr>
  </w:style>
  <w:style w:type="character" w:styleId="af3">
    <w:name w:val="endnote reference"/>
    <w:basedOn w:val="a0"/>
    <w:semiHidden/>
    <w:unhideWhenUsed/>
    <w:rsid w:val="00797F18"/>
    <w:rPr>
      <w:vertAlign w:val="superscript"/>
    </w:rPr>
  </w:style>
  <w:style w:type="character" w:styleId="af4">
    <w:name w:val="Hyperlink"/>
    <w:basedOn w:val="a0"/>
    <w:uiPriority w:val="99"/>
    <w:unhideWhenUsed/>
    <w:rsid w:val="00797F18"/>
    <w:rPr>
      <w:color w:val="0563C1" w:themeColor="hyperlink"/>
      <w:u w:val="single"/>
    </w:rPr>
  </w:style>
  <w:style w:type="paragraph" w:customStyle="1" w:styleId="1">
    <w:name w:val="Абзац списка1"/>
    <w:basedOn w:val="a"/>
    <w:uiPriority w:val="99"/>
    <w:rsid w:val="00797F18"/>
    <w:pPr>
      <w:ind w:left="708"/>
    </w:pPr>
    <w:rPr>
      <w:rFonts w:eastAsia="Calibri"/>
      <w:sz w:val="20"/>
      <w:szCs w:val="20"/>
    </w:rPr>
  </w:style>
  <w:style w:type="paragraph" w:customStyle="1" w:styleId="ConsPlusNormal">
    <w:name w:val="ConsPlusNormal"/>
    <w:rsid w:val="00797F18"/>
    <w:pPr>
      <w:autoSpaceDE w:val="0"/>
      <w:autoSpaceDN w:val="0"/>
      <w:adjustRightInd w:val="0"/>
      <w:spacing w:after="0" w:line="240" w:lineRule="auto"/>
    </w:pPr>
    <w:rPr>
      <w:rFonts w:ascii="Tahoma" w:eastAsia="Times New Roman" w:hAnsi="Tahoma" w:cs="Tahoma"/>
      <w:sz w:val="18"/>
      <w:szCs w:val="18"/>
      <w:lang w:eastAsia="ru-RU"/>
    </w:rPr>
  </w:style>
  <w:style w:type="character" w:styleId="af5">
    <w:name w:val="FollowedHyperlink"/>
    <w:basedOn w:val="a0"/>
    <w:uiPriority w:val="99"/>
    <w:semiHidden/>
    <w:unhideWhenUsed/>
    <w:rsid w:val="00797F18"/>
    <w:rPr>
      <w:color w:val="954F72" w:themeColor="followedHyperlink"/>
      <w:u w:val="single"/>
    </w:rPr>
  </w:style>
  <w:style w:type="paragraph" w:styleId="af6">
    <w:name w:val="header"/>
    <w:basedOn w:val="a"/>
    <w:link w:val="af7"/>
    <w:semiHidden/>
    <w:unhideWhenUsed/>
    <w:rsid w:val="00463287"/>
    <w:pPr>
      <w:tabs>
        <w:tab w:val="center" w:pos="4677"/>
        <w:tab w:val="right" w:pos="9355"/>
      </w:tabs>
    </w:pPr>
  </w:style>
  <w:style w:type="character" w:customStyle="1" w:styleId="af7">
    <w:name w:val="Верхний колонтитул Знак"/>
    <w:basedOn w:val="a0"/>
    <w:link w:val="af6"/>
    <w:semiHidden/>
    <w:rsid w:val="004632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215">
      <w:bodyDiv w:val="1"/>
      <w:marLeft w:val="0"/>
      <w:marRight w:val="0"/>
      <w:marTop w:val="0"/>
      <w:marBottom w:val="0"/>
      <w:divBdr>
        <w:top w:val="none" w:sz="0" w:space="0" w:color="auto"/>
        <w:left w:val="none" w:sz="0" w:space="0" w:color="auto"/>
        <w:bottom w:val="none" w:sz="0" w:space="0" w:color="auto"/>
        <w:right w:val="none" w:sz="0" w:space="0" w:color="auto"/>
      </w:divBdr>
    </w:div>
    <w:div w:id="14170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3B26C623C0A0094A9513AE862179AB94841B0B0BB2613794A0469EE71207638517CC657CA2FF998743085A56EA3DDD3BF593322E64B7FF4E3iA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9701</Words>
  <Characters>55296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Павельева Татьяна Олеговна</dc:creator>
  <cp:keywords/>
  <dc:description/>
  <cp:lastModifiedBy>Фалин Алексей Иванович</cp:lastModifiedBy>
  <cp:revision>3</cp:revision>
  <cp:lastPrinted>2025-10-20T12:21:00Z</cp:lastPrinted>
  <dcterms:created xsi:type="dcterms:W3CDTF">2025-10-20T07:55:00Z</dcterms:created>
  <dcterms:modified xsi:type="dcterms:W3CDTF">2025-10-20T12:21:00Z</dcterms:modified>
</cp:coreProperties>
</file>