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2" w:type="pct"/>
        <w:tblInd w:w="534" w:type="dxa"/>
        <w:tblLook w:val="04A0" w:firstRow="1" w:lastRow="0" w:firstColumn="1" w:lastColumn="0" w:noHBand="0" w:noVBand="1"/>
      </w:tblPr>
      <w:tblGrid>
        <w:gridCol w:w="1841"/>
        <w:gridCol w:w="238"/>
        <w:gridCol w:w="1459"/>
        <w:gridCol w:w="514"/>
        <w:gridCol w:w="516"/>
        <w:gridCol w:w="1038"/>
        <w:gridCol w:w="162"/>
        <w:gridCol w:w="1345"/>
        <w:gridCol w:w="149"/>
        <w:gridCol w:w="236"/>
        <w:gridCol w:w="69"/>
        <w:gridCol w:w="562"/>
        <w:gridCol w:w="958"/>
        <w:gridCol w:w="1194"/>
        <w:gridCol w:w="234"/>
        <w:gridCol w:w="11"/>
      </w:tblGrid>
      <w:tr w:rsidR="00217981" w:rsidRPr="00322062" w14:paraId="49C786DF" w14:textId="77777777" w:rsidTr="00312B24">
        <w:trPr>
          <w:gridAfter w:val="1"/>
          <w:wAfter w:w="5" w:type="pct"/>
        </w:trPr>
        <w:tc>
          <w:tcPr>
            <w:tcW w:w="1681" w:type="pct"/>
            <w:gridSpan w:val="3"/>
            <w:vMerge w:val="restart"/>
            <w:shd w:val="clear" w:color="auto" w:fill="auto"/>
          </w:tcPr>
          <w:p w14:paraId="580A27A6" w14:textId="77777777" w:rsidR="00217981" w:rsidRPr="00322062" w:rsidRDefault="00217981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4" w:type="pct"/>
            <w:gridSpan w:val="12"/>
            <w:shd w:val="clear" w:color="auto" w:fill="auto"/>
          </w:tcPr>
          <w:p w14:paraId="189FE958" w14:textId="77777777" w:rsidR="00217981" w:rsidRPr="00322062" w:rsidRDefault="00663BE8" w:rsidP="00DC2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062">
              <w:rPr>
                <w:rFonts w:ascii="Times New Roman" w:hAnsi="Times New Roman"/>
                <w:b/>
                <w:sz w:val="20"/>
                <w:szCs w:val="20"/>
              </w:rPr>
              <w:t xml:space="preserve">Поручение на </w:t>
            </w:r>
            <w:r w:rsidR="00DC2838" w:rsidRPr="00322062">
              <w:rPr>
                <w:rFonts w:ascii="Times New Roman" w:hAnsi="Times New Roman"/>
                <w:b/>
                <w:sz w:val="20"/>
                <w:szCs w:val="20"/>
              </w:rPr>
              <w:t>административную операцию</w:t>
            </w:r>
          </w:p>
        </w:tc>
      </w:tr>
      <w:tr w:rsidR="00DA6EF2" w:rsidRPr="00322062" w14:paraId="102EE706" w14:textId="77777777" w:rsidTr="00312B24">
        <w:trPr>
          <w:gridAfter w:val="1"/>
          <w:wAfter w:w="5" w:type="pct"/>
          <w:trHeight w:val="108"/>
        </w:trPr>
        <w:tc>
          <w:tcPr>
            <w:tcW w:w="1681" w:type="pct"/>
            <w:gridSpan w:val="3"/>
            <w:vMerge/>
            <w:shd w:val="clear" w:color="auto" w:fill="auto"/>
          </w:tcPr>
          <w:p w14:paraId="068DF1CE" w14:textId="77777777" w:rsidR="00DA6EF2" w:rsidRPr="00322062" w:rsidRDefault="00DA6EF2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228AE" w14:textId="77777777" w:rsidR="00DA6EF2" w:rsidRPr="00322062" w:rsidRDefault="00DA6EF2" w:rsidP="0079696D">
            <w:pPr>
              <w:spacing w:after="0" w:line="240" w:lineRule="auto"/>
              <w:rPr>
                <w:rFonts w:ascii="Times New Roman" w:hAnsi="Times New Roman"/>
                <w:sz w:val="6"/>
                <w:szCs w:val="18"/>
              </w:rPr>
            </w:pPr>
          </w:p>
        </w:tc>
        <w:tc>
          <w:tcPr>
            <w:tcW w:w="113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F6192" w14:textId="77777777" w:rsidR="00DA6EF2" w:rsidRPr="00322062" w:rsidRDefault="00DA6EF2" w:rsidP="0079696D">
            <w:pPr>
              <w:spacing w:after="0" w:line="240" w:lineRule="auto"/>
              <w:rPr>
                <w:rFonts w:ascii="Times New Roman" w:hAnsi="Times New Roman"/>
                <w:sz w:val="6"/>
                <w:szCs w:val="18"/>
              </w:rPr>
            </w:pPr>
          </w:p>
        </w:tc>
      </w:tr>
      <w:tr w:rsidR="00253503" w:rsidRPr="00322062" w14:paraId="50EDDE5B" w14:textId="77777777" w:rsidTr="00312B24">
        <w:trPr>
          <w:gridAfter w:val="1"/>
          <w:wAfter w:w="5" w:type="pct"/>
          <w:trHeight w:val="301"/>
        </w:trPr>
        <w:tc>
          <w:tcPr>
            <w:tcW w:w="1681" w:type="pct"/>
            <w:gridSpan w:val="3"/>
            <w:vMerge/>
            <w:shd w:val="clear" w:color="auto" w:fill="auto"/>
          </w:tcPr>
          <w:p w14:paraId="72618181" w14:textId="77777777" w:rsidR="008B24C0" w:rsidRPr="00322062" w:rsidRDefault="008B24C0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23823" w14:textId="77777777" w:rsidR="00903E21" w:rsidRPr="00322062" w:rsidRDefault="00AE15A9" w:rsidP="00777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2062">
              <w:rPr>
                <w:rFonts w:ascii="Times New Roman" w:hAnsi="Times New Roman"/>
                <w:sz w:val="18"/>
                <w:szCs w:val="18"/>
              </w:rPr>
              <w:t xml:space="preserve">Наименование / </w:t>
            </w:r>
          </w:p>
          <w:p w14:paraId="4D205D5F" w14:textId="77777777" w:rsidR="008B24C0" w:rsidRPr="00322062" w:rsidRDefault="00AE15A9" w:rsidP="00777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2062">
              <w:rPr>
                <w:rFonts w:ascii="Times New Roman" w:hAnsi="Times New Roman"/>
                <w:sz w:val="18"/>
                <w:szCs w:val="18"/>
              </w:rPr>
              <w:t>ФИО Д</w:t>
            </w:r>
            <w:r w:rsidR="008B24C0" w:rsidRPr="00322062">
              <w:rPr>
                <w:rFonts w:ascii="Times New Roman" w:hAnsi="Times New Roman"/>
                <w:sz w:val="18"/>
                <w:szCs w:val="18"/>
              </w:rPr>
              <w:t>епонента</w:t>
            </w:r>
          </w:p>
        </w:tc>
        <w:tc>
          <w:tcPr>
            <w:tcW w:w="233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AEA5D" w14:textId="77777777" w:rsidR="008B24C0" w:rsidRPr="00322062" w:rsidRDefault="008B24C0" w:rsidP="00796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D85AEA" w:rsidRPr="00322062" w14:paraId="2C49261C" w14:textId="77777777" w:rsidTr="00312B24">
        <w:trPr>
          <w:gridAfter w:val="1"/>
          <w:wAfter w:w="5" w:type="pct"/>
          <w:trHeight w:val="340"/>
        </w:trPr>
        <w:tc>
          <w:tcPr>
            <w:tcW w:w="1681" w:type="pct"/>
            <w:gridSpan w:val="3"/>
            <w:vMerge/>
            <w:shd w:val="clear" w:color="auto" w:fill="auto"/>
          </w:tcPr>
          <w:p w14:paraId="50782A8A" w14:textId="77777777" w:rsidR="00D85AEA" w:rsidRPr="00322062" w:rsidRDefault="00D85AEA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4D609" w14:textId="77777777" w:rsidR="00D85AEA" w:rsidRPr="00322062" w:rsidRDefault="00D85AEA" w:rsidP="00D85AEA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322062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062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9C0D9C">
              <w:rPr>
                <w:rFonts w:ascii="Times New Roman" w:eastAsia="MS Gothic" w:hAnsi="Times New Roman"/>
                <w:sz w:val="16"/>
                <w:szCs w:val="16"/>
              </w:rPr>
            </w:r>
            <w:r w:rsidR="009C0D9C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322062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322062">
              <w:rPr>
                <w:rFonts w:ascii="Times New Roman" w:eastAsia="MS Gothic" w:hAnsi="Times New Roman"/>
                <w:sz w:val="16"/>
                <w:szCs w:val="16"/>
              </w:rPr>
              <w:t xml:space="preserve">  </w:t>
            </w:r>
            <w:r w:rsidRPr="00322062">
              <w:rPr>
                <w:rFonts w:ascii="Times New Roman" w:hAnsi="Times New Roman"/>
                <w:sz w:val="18"/>
                <w:szCs w:val="18"/>
              </w:rPr>
              <w:t>Действует в качестве доверительного управляющего</w:t>
            </w:r>
          </w:p>
          <w:p w14:paraId="2D93F24F" w14:textId="77777777" w:rsidR="00D85AEA" w:rsidRPr="00322062" w:rsidRDefault="00D85AEA" w:rsidP="00D85AEA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322062">
              <w:rPr>
                <w:rFonts w:ascii="Times New Roman" w:hAnsi="Times New Roman"/>
                <w:sz w:val="18"/>
                <w:szCs w:val="18"/>
              </w:rPr>
              <w:t>Наименование имущества - объекта доверительного управления</w:t>
            </w:r>
            <w:r w:rsidR="000D61CE" w:rsidRPr="00322062">
              <w:rPr>
                <w:rStyle w:val="af4"/>
                <w:rFonts w:ascii="Times New Roman" w:hAnsi="Times New Roman"/>
                <w:sz w:val="18"/>
                <w:szCs w:val="18"/>
              </w:rPr>
              <w:endnoteReference w:id="1"/>
            </w:r>
            <w:r w:rsidRPr="0032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38EC7" w14:textId="77777777" w:rsidR="00D85AEA" w:rsidRPr="00322062" w:rsidRDefault="00D85AEA" w:rsidP="0079696D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</w:p>
        </w:tc>
      </w:tr>
      <w:tr w:rsidR="00253503" w:rsidRPr="00322062" w14:paraId="280F63CD" w14:textId="77777777" w:rsidTr="00312B24">
        <w:trPr>
          <w:gridAfter w:val="1"/>
          <w:wAfter w:w="5" w:type="pct"/>
          <w:trHeight w:val="340"/>
        </w:trPr>
        <w:tc>
          <w:tcPr>
            <w:tcW w:w="1681" w:type="pct"/>
            <w:gridSpan w:val="3"/>
            <w:vMerge/>
            <w:shd w:val="clear" w:color="auto" w:fill="auto"/>
          </w:tcPr>
          <w:p w14:paraId="0D47D465" w14:textId="77777777" w:rsidR="00D85AEA" w:rsidRPr="00322062" w:rsidRDefault="00D85AEA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BE077" w14:textId="77777777" w:rsidR="00D85AEA" w:rsidRPr="00322062" w:rsidRDefault="00AC57F6" w:rsidP="00C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2062">
              <w:rPr>
                <w:rFonts w:ascii="Times New Roman" w:hAnsi="Times New Roman"/>
                <w:sz w:val="18"/>
                <w:szCs w:val="18"/>
              </w:rPr>
              <w:t>Номер Д</w:t>
            </w:r>
            <w:r w:rsidR="00D85AEA" w:rsidRPr="00322062">
              <w:rPr>
                <w:rFonts w:ascii="Times New Roman" w:hAnsi="Times New Roman"/>
                <w:sz w:val="18"/>
                <w:szCs w:val="18"/>
              </w:rPr>
              <w:t>оговора</w:t>
            </w:r>
          </w:p>
        </w:tc>
        <w:tc>
          <w:tcPr>
            <w:tcW w:w="93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EEA6E" w14:textId="77777777" w:rsidR="00D85AEA" w:rsidRPr="00322062" w:rsidRDefault="00D85AEA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5674" w14:textId="77777777" w:rsidR="00D85AEA" w:rsidRPr="00322062" w:rsidRDefault="00AC57F6" w:rsidP="00C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2062">
              <w:rPr>
                <w:rFonts w:ascii="Times New Roman" w:hAnsi="Times New Roman"/>
                <w:sz w:val="18"/>
                <w:szCs w:val="18"/>
              </w:rPr>
              <w:t>Дата Д</w:t>
            </w:r>
            <w:r w:rsidR="00D85AEA" w:rsidRPr="00322062">
              <w:rPr>
                <w:rFonts w:ascii="Times New Roman" w:hAnsi="Times New Roman"/>
                <w:sz w:val="18"/>
                <w:szCs w:val="18"/>
              </w:rPr>
              <w:t>оговора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56778" w14:textId="77777777" w:rsidR="00D85AEA" w:rsidRPr="00322062" w:rsidRDefault="00D85AEA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D85AEA" w:rsidRPr="00322062" w14:paraId="1C07334B" w14:textId="77777777" w:rsidTr="00312B24">
        <w:trPr>
          <w:gridAfter w:val="13"/>
          <w:wAfter w:w="3319" w:type="pct"/>
          <w:trHeight w:val="266"/>
        </w:trPr>
        <w:tc>
          <w:tcPr>
            <w:tcW w:w="1681" w:type="pct"/>
            <w:gridSpan w:val="3"/>
            <w:vMerge/>
            <w:shd w:val="clear" w:color="auto" w:fill="auto"/>
          </w:tcPr>
          <w:p w14:paraId="71747707" w14:textId="77777777" w:rsidR="00D85AEA" w:rsidRPr="00322062" w:rsidRDefault="00D85AEA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F2" w:rsidRPr="00322062" w14:paraId="60F3B86D" w14:textId="77777777" w:rsidTr="00337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14:paraId="5B477F83" w14:textId="77777777" w:rsidR="003626F2" w:rsidRPr="00322062" w:rsidRDefault="00DE7134" w:rsidP="00076BC0">
            <w:pPr>
              <w:pStyle w:val="a6"/>
              <w:shd w:val="clear" w:color="auto" w:fill="D9D9D9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062">
              <w:rPr>
                <w:rFonts w:ascii="Times New Roman" w:hAnsi="Times New Roman"/>
                <w:b/>
                <w:sz w:val="20"/>
                <w:szCs w:val="20"/>
              </w:rPr>
              <w:t xml:space="preserve">прошу осуществить следующую операцию </w:t>
            </w:r>
          </w:p>
        </w:tc>
      </w:tr>
      <w:tr w:rsidR="005E338E" w:rsidRPr="00322062" w14:paraId="2496AF4E" w14:textId="77777777" w:rsidTr="00B0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sdt>
          <w:sdtPr>
            <w:rPr>
              <w:rFonts w:ascii="Times New Roman" w:hAnsi="Times New Roman"/>
              <w:b/>
              <w:color w:val="FF0000"/>
              <w:sz w:val="18"/>
              <w:szCs w:val="18"/>
            </w:rPr>
            <w:id w:val="-563403050"/>
            <w:placeholder>
              <w:docPart w:val="49A295774FCB4D579D1E71EE8E12C538"/>
            </w:placeholder>
            <w:comboBox>
              <w:listItem w:displayText="выберите вид операции" w:value="выберите вид операции"/>
              <w:listItem w:displayText="открыть счет (раздел I заполняется обязательно, II - при наличии брокерского договора, III - по желанию)" w:value="открыть счет (раздел I заполняется обязательно, II - при наличии брокерского договора, III - по желанию)"/>
              <w:listItem w:displayText="закрыть счет (заполняется только раздел I)" w:value="закрыть счет (заполняется только раздел I)"/>
              <w:listItem w:displayText="открыть раздел счета депо (заполняется только раздел I)" w:value="открыть раздел счета депо (заполняется только раздел I)"/>
              <w:listItem w:displayText="закрыть раздел счета депо (заполняется только раздел I)" w:value="закрыть раздел счета депо (заполняется только раздел I)"/>
              <w:listItem w:displayText="закрыть все счета депо (односторонний отказ от исполнения Договора) (разделы I-III не заполняются)" w:value="закрыть все счета депо (односторонний отказ от исполнения Договора) (разделы I-III не заполняются)"/>
              <w:listItem w:displayText="изменение порядка совершения депозитарных операций по счету депо (заполняются разделы I и II)" w:value="изменение порядка совершения депозитарных операций по счету депо (заполняются разделы I и II)"/>
            </w:comboBox>
          </w:sdtPr>
          <w:sdtEndPr/>
          <w:sdtContent>
            <w:tc>
              <w:tcPr>
                <w:tcW w:w="5000" w:type="pct"/>
                <w:gridSpan w:val="16"/>
                <w:shd w:val="clear" w:color="auto" w:fill="auto"/>
                <w:vAlign w:val="center"/>
              </w:tcPr>
              <w:p w14:paraId="00F726C3" w14:textId="77777777" w:rsidR="005E338E" w:rsidRPr="00322062" w:rsidRDefault="000B2522" w:rsidP="005E338E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322062">
                  <w:rPr>
                    <w:rFonts w:ascii="Times New Roman" w:hAnsi="Times New Roman"/>
                    <w:b/>
                    <w:color w:val="FF0000"/>
                    <w:sz w:val="18"/>
                    <w:szCs w:val="18"/>
                  </w:rPr>
                  <w:t>выберите вид операции</w:t>
                </w:r>
              </w:p>
            </w:tc>
          </w:sdtContent>
        </w:sdt>
      </w:tr>
      <w:tr w:rsidR="008A0650" w:rsidRPr="00322062" w14:paraId="1CBAE10C" w14:textId="77777777" w:rsidTr="0007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14:paraId="43CFFA1C" w14:textId="77777777" w:rsidR="008A0650" w:rsidRPr="00322062" w:rsidRDefault="008E3676" w:rsidP="00875700">
            <w:pPr>
              <w:pStyle w:val="a6"/>
              <w:numPr>
                <w:ilvl w:val="0"/>
                <w:numId w:val="5"/>
              </w:numPr>
              <w:shd w:val="clear" w:color="auto" w:fill="D9D9D9"/>
              <w:spacing w:after="0"/>
              <w:ind w:left="487" w:hanging="487"/>
              <w:rPr>
                <w:rFonts w:ascii="Times New Roman" w:hAnsi="Times New Roman"/>
                <w:b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Выбор типа счета </w:t>
            </w:r>
            <w:r w:rsidR="008A0650" w:rsidRPr="00322062">
              <w:rPr>
                <w:rFonts w:ascii="Times New Roman" w:hAnsi="Times New Roman"/>
                <w:i/>
                <w:sz w:val="14"/>
                <w:szCs w:val="14"/>
              </w:rPr>
              <w:t>(необходимо выбрать только один тип счета</w:t>
            </w:r>
            <w:r w:rsidR="00AC57F6" w:rsidRPr="00322062">
              <w:rPr>
                <w:rFonts w:ascii="Times New Roman" w:hAnsi="Times New Roman"/>
                <w:i/>
                <w:sz w:val="14"/>
                <w:szCs w:val="14"/>
              </w:rPr>
              <w:t>, в случае закрытия всех счетов раздел не заполняется</w:t>
            </w:r>
            <w:r w:rsidR="008A0650" w:rsidRPr="00322062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8E3676" w:rsidRPr="00322062" w14:paraId="3B263F1F" w14:textId="77777777" w:rsidTr="00312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925" w:type="pct"/>
            <w:gridSpan w:val="4"/>
            <w:vAlign w:val="center"/>
          </w:tcPr>
          <w:p w14:paraId="4858557D" w14:textId="77777777" w:rsidR="008E3676" w:rsidRPr="00322062" w:rsidRDefault="008E3676" w:rsidP="003A1F1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Тип счета</w:t>
            </w:r>
          </w:p>
        </w:tc>
        <w:tc>
          <w:tcPr>
            <w:tcW w:w="1524" w:type="pct"/>
            <w:gridSpan w:val="5"/>
            <w:shd w:val="clear" w:color="auto" w:fill="auto"/>
            <w:vAlign w:val="center"/>
          </w:tcPr>
          <w:p w14:paraId="7FD464DD" w14:textId="77777777" w:rsidR="008E3676" w:rsidRPr="00322062" w:rsidRDefault="008E3676" w:rsidP="002535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Номер счета</w:t>
            </w:r>
          </w:p>
          <w:p w14:paraId="122E64EE" w14:textId="77777777" w:rsidR="008E3676" w:rsidRPr="00322062" w:rsidRDefault="008E3676" w:rsidP="002535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(не заполняется при открытии счета) </w:t>
            </w:r>
          </w:p>
        </w:tc>
        <w:tc>
          <w:tcPr>
            <w:tcW w:w="1550" w:type="pct"/>
            <w:gridSpan w:val="7"/>
            <w:shd w:val="clear" w:color="auto" w:fill="auto"/>
            <w:vAlign w:val="center"/>
          </w:tcPr>
          <w:p w14:paraId="18E2AEA4" w14:textId="77777777" w:rsidR="008E3676" w:rsidRPr="00322062" w:rsidRDefault="008E3676" w:rsidP="002535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Номер раздела</w:t>
            </w:r>
          </w:p>
          <w:p w14:paraId="4B529B8D" w14:textId="77777777" w:rsidR="008E3676" w:rsidRPr="00322062" w:rsidRDefault="008E3676" w:rsidP="002535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color w:val="000000"/>
                <w:sz w:val="14"/>
                <w:szCs w:val="14"/>
              </w:rPr>
              <w:t>(заполняется при закрытии раздела)</w:t>
            </w:r>
          </w:p>
        </w:tc>
      </w:tr>
      <w:tr w:rsidR="00253503" w:rsidRPr="00322062" w14:paraId="54A861E3" w14:textId="77777777" w:rsidTr="00312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925" w:type="pct"/>
            <w:gridSpan w:val="4"/>
            <w:vAlign w:val="center"/>
          </w:tcPr>
          <w:p w14:paraId="45506C5E" w14:textId="77777777" w:rsidR="00253503" w:rsidRPr="00322062" w:rsidRDefault="009C0D9C" w:rsidP="00076BC0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hAnsi="Times New Roman"/>
                  <w:b/>
                  <w:color w:val="FF0000"/>
                  <w:sz w:val="14"/>
                  <w:szCs w:val="14"/>
                  <w:lang w:eastAsia="ru-RU"/>
                </w:rPr>
                <w:alias w:val="выбор типа счета"/>
                <w:tag w:val="выбор типа счета"/>
                <w:id w:val="588812075"/>
                <w:placeholder>
                  <w:docPart w:val="FD525EF7CF1C4C60B49994BA77A5E4FC"/>
                </w:placeholder>
                <w:dropDownList>
                  <w:listItem w:displayText="выбор типа счета" w:value="выбор типа счета"/>
                  <w:listItem w:displayText="счет депо владельца" w:value="счет депо владельца"/>
                  <w:listItem w:displayText="счет депо доверительного управляющего" w:value="счет депо доверительного управляющего"/>
                  <w:listItem w:displayText="счет депо номинального держателя" w:value="счет депо номинального держателя"/>
                  <w:listItem w:displayText="счет депо иностранного номинального держателя" w:value="счет депо иностранного номинального держателя"/>
                  <w:listItem w:displayText="счет депо иностранного уполномоченного держателя" w:value="счет депо иностранного уполномоченного держателя"/>
                  <w:listItem w:displayText="казначейский счет депо эмитента" w:value="казначейский счет депо эмитента"/>
                  <w:listItem w:displayText="торговый счет депо владельца" w:value="торговый счет депо владельца"/>
                  <w:listItem w:displayText="торговый счет депо доверительного управляющего" w:value="торговый счет депо доверительного управляющего"/>
                  <w:listItem w:displayText="торговый счет депо номинального держателя" w:value="торговый счет депо номинального держателя"/>
                  <w:listItem w:displayText="торговый счет депо иностранного номинального держателя" w:value="торговый счет депо иностранного номинального держателя"/>
                  <w:listItem w:displayText="торговый счет депо иностранного уполномоченного держателя" w:value="торговый счет депо иностранного уполномоченного держателя"/>
                  <w:listItem w:displayText="торговый казначейский счет депо эмитента" w:value="торговый казначейский счет депо эмитента"/>
                  <w:listItem w:displayText="депозитный счет депо" w:value="депозитный счет депо"/>
                  <w:listItem w:displayText="счет депо инвестиционного товарищества" w:value="счет депо инвестиционного товарищества"/>
                </w:dropDownList>
              </w:sdtPr>
              <w:sdtEndPr/>
              <w:sdtContent>
                <w:r w:rsidR="002F02DC" w:rsidRPr="00322062">
                  <w:rPr>
                    <w:rFonts w:ascii="Times New Roman" w:hAnsi="Times New Roman"/>
                    <w:b/>
                    <w:color w:val="FF0000"/>
                    <w:sz w:val="14"/>
                    <w:szCs w:val="14"/>
                    <w:lang w:eastAsia="ru-RU"/>
                  </w:rPr>
                  <w:t>выбор типа счета</w:t>
                </w:r>
              </w:sdtContent>
            </w:sdt>
          </w:p>
        </w:tc>
        <w:tc>
          <w:tcPr>
            <w:tcW w:w="1524" w:type="pct"/>
            <w:gridSpan w:val="5"/>
            <w:shd w:val="clear" w:color="auto" w:fill="auto"/>
            <w:vAlign w:val="center"/>
          </w:tcPr>
          <w:p w14:paraId="395A1F66" w14:textId="77777777" w:rsidR="00253503" w:rsidRPr="00322062" w:rsidRDefault="00253503" w:rsidP="00253503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50" w:type="pct"/>
            <w:gridSpan w:val="7"/>
            <w:shd w:val="clear" w:color="auto" w:fill="auto"/>
            <w:vAlign w:val="center"/>
          </w:tcPr>
          <w:p w14:paraId="5173704F" w14:textId="77777777" w:rsidR="00253503" w:rsidRPr="00322062" w:rsidRDefault="00253503" w:rsidP="00253503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3A1F12" w:rsidRPr="00322062" w14:paraId="1737AD43" w14:textId="77777777" w:rsidTr="0007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000" w:type="pct"/>
            <w:gridSpan w:val="16"/>
            <w:tcBorders>
              <w:bottom w:val="nil"/>
            </w:tcBorders>
            <w:vAlign w:val="center"/>
          </w:tcPr>
          <w:p w14:paraId="5AC01D7A" w14:textId="77777777" w:rsidR="003A1F12" w:rsidRPr="00322062" w:rsidRDefault="003A1F12" w:rsidP="00903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color w:val="000000"/>
                <w:sz w:val="14"/>
                <w:szCs w:val="14"/>
                <w:u w:val="single"/>
              </w:rPr>
              <w:t>Только для ТОРГОВЫХ счетов</w:t>
            </w:r>
            <w:r w:rsidRPr="0032206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: выберите одну из клиринговых организаций, которая вправе давать распоряжения по выбранному торговому счету </w:t>
            </w:r>
          </w:p>
        </w:tc>
      </w:tr>
      <w:tr w:rsidR="00253503" w:rsidRPr="00322062" w14:paraId="4A89C89E" w14:textId="77777777" w:rsidTr="00312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8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E91F2" w14:textId="77777777" w:rsidR="00111748" w:rsidRPr="00322062" w:rsidRDefault="00111748" w:rsidP="003A1F12">
            <w:pPr>
              <w:spacing w:after="0"/>
              <w:contextualSpacing/>
              <w:jc w:val="right"/>
              <w:rPr>
                <w:rFonts w:ascii="Times New Roman" w:eastAsia="MS Gothic" w:hAnsi="Times New Roman"/>
                <w:sz w:val="14"/>
                <w:szCs w:val="14"/>
              </w:rPr>
            </w:pP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instrText xml:space="preserve"> FORMCHECKBOX </w:instrText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CA01" w14:textId="77777777" w:rsidR="00111748" w:rsidRPr="00322062" w:rsidRDefault="007D063E" w:rsidP="003A1F1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НКО </w:t>
            </w:r>
            <w:r w:rsidR="00111748" w:rsidRPr="00322062">
              <w:rPr>
                <w:rFonts w:ascii="Times New Roman" w:hAnsi="Times New Roman"/>
                <w:color w:val="000000"/>
                <w:sz w:val="14"/>
                <w:szCs w:val="14"/>
              </w:rPr>
              <w:t>НКЦ</w:t>
            </w:r>
            <w:r w:rsidRPr="0032206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(АО)</w:t>
            </w:r>
            <w:r w:rsidR="00CA1D95">
              <w:rPr>
                <w:rStyle w:val="af4"/>
                <w:rFonts w:ascii="Times New Roman" w:hAnsi="Times New Roman"/>
                <w:color w:val="000000"/>
                <w:sz w:val="14"/>
                <w:szCs w:val="14"/>
              </w:rPr>
              <w:endnoteReference w:id="2"/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F6115" w14:textId="77777777" w:rsidR="00111748" w:rsidRPr="00322062" w:rsidRDefault="00111748" w:rsidP="003A1F1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instrText xml:space="preserve"> FORMCHECKBOX </w:instrText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1882" w14:textId="77777777" w:rsidR="00111748" w:rsidRPr="00322062" w:rsidRDefault="00111748" w:rsidP="003A1F1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color w:val="000000"/>
                <w:sz w:val="14"/>
                <w:szCs w:val="14"/>
              </w:rPr>
              <w:t>НКО АО НРД</w:t>
            </w:r>
            <w:r w:rsidR="00CA1D95">
              <w:rPr>
                <w:rStyle w:val="af4"/>
                <w:rFonts w:ascii="Times New Roman" w:hAnsi="Times New Roman"/>
                <w:color w:val="000000"/>
                <w:sz w:val="14"/>
                <w:szCs w:val="14"/>
              </w:rPr>
              <w:endnoteReference w:id="3"/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4D757" w14:textId="77777777" w:rsidR="00111748" w:rsidRPr="00322062" w:rsidRDefault="00111748" w:rsidP="0011174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61393" w14:textId="77777777" w:rsidR="00111748" w:rsidRPr="00322062" w:rsidRDefault="00111748" w:rsidP="0011174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8A0650" w:rsidRPr="00322062" w14:paraId="587A9D01" w14:textId="77777777" w:rsidTr="00337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2238D" w14:textId="11DFF801" w:rsidR="008A0650" w:rsidRPr="00322062" w:rsidRDefault="002667D6" w:rsidP="001B768F">
            <w:pPr>
              <w:pStyle w:val="a6"/>
              <w:numPr>
                <w:ilvl w:val="0"/>
                <w:numId w:val="5"/>
              </w:numPr>
              <w:shd w:val="clear" w:color="auto" w:fill="D9D9D9"/>
              <w:spacing w:after="0"/>
              <w:ind w:left="487" w:hanging="48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Определение </w:t>
            </w:r>
            <w:r w:rsidR="0039579B" w:rsidRPr="00322062">
              <w:rPr>
                <w:rFonts w:ascii="Times New Roman" w:hAnsi="Times New Roman"/>
                <w:b/>
                <w:sz w:val="14"/>
                <w:szCs w:val="14"/>
              </w:rPr>
              <w:t>порядка совершения депоз</w:t>
            </w:r>
            <w:r w:rsidR="001B768F"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итарных операций по счету депо </w:t>
            </w:r>
            <w:r w:rsidR="0039579B"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в случаях, когда межу Депонентом и </w:t>
            </w:r>
            <w:r w:rsidR="00FB0E0B">
              <w:rPr>
                <w:rFonts w:ascii="Times New Roman" w:hAnsi="Times New Roman"/>
                <w:b/>
                <w:sz w:val="14"/>
                <w:szCs w:val="14"/>
              </w:rPr>
              <w:t>А</w:t>
            </w:r>
            <w:r w:rsidR="002F02DC" w:rsidRPr="00322062">
              <w:rPr>
                <w:rFonts w:ascii="Times New Roman" w:hAnsi="Times New Roman"/>
                <w:b/>
                <w:sz w:val="14"/>
                <w:szCs w:val="14"/>
              </w:rPr>
              <w:t>О «</w:t>
            </w:r>
            <w:r w:rsidR="00FB0E0B">
              <w:rPr>
                <w:rFonts w:ascii="Times New Roman" w:hAnsi="Times New Roman"/>
                <w:b/>
                <w:sz w:val="14"/>
                <w:szCs w:val="14"/>
              </w:rPr>
              <w:t>И</w:t>
            </w:r>
            <w:r w:rsidR="002F02DC" w:rsidRPr="00322062">
              <w:rPr>
                <w:rFonts w:ascii="Times New Roman" w:hAnsi="Times New Roman"/>
                <w:b/>
                <w:sz w:val="14"/>
                <w:szCs w:val="14"/>
              </w:rPr>
              <w:t>К «Горизонт»</w:t>
            </w:r>
            <w:r w:rsidR="0039579B"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 заключен Договор о </w:t>
            </w:r>
            <w:r w:rsidR="002F02DC" w:rsidRPr="00322062">
              <w:rPr>
                <w:rFonts w:ascii="Times New Roman" w:hAnsi="Times New Roman"/>
                <w:b/>
                <w:sz w:val="14"/>
                <w:szCs w:val="14"/>
              </w:rPr>
              <w:t>б</w:t>
            </w:r>
            <w:r w:rsidR="0039579B"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рокерском обслуживании </w:t>
            </w:r>
          </w:p>
        </w:tc>
      </w:tr>
      <w:tr w:rsidR="008A0650" w:rsidRPr="00322062" w14:paraId="3D97B713" w14:textId="77777777" w:rsidTr="0007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25D2" w14:textId="77777777" w:rsidR="00A269B2" w:rsidRPr="00322062" w:rsidRDefault="00A269B2" w:rsidP="00A269B2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Times New Roman" w:eastAsia="MS Gothic" w:hAnsi="Times New Roman"/>
                <w:i/>
                <w:sz w:val="14"/>
                <w:szCs w:val="14"/>
              </w:rPr>
            </w:pPr>
            <w:r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Отметка об определении порядка совершения депозитарных операций:</w:t>
            </w:r>
          </w:p>
          <w:p w14:paraId="0245F02A" w14:textId="434FE7A5" w:rsidR="00A269B2" w:rsidRPr="00322062" w:rsidRDefault="00A269B2" w:rsidP="00A269B2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Times New Roman" w:eastAsia="MS Gothic" w:hAnsi="Times New Roman"/>
                <w:sz w:val="14"/>
                <w:szCs w:val="14"/>
              </w:rPr>
            </w:pP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instrText xml:space="preserve"> FORMCHECKBOX </w:instrText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end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 настоящий счет депо предназначен для использования в процессе оказания Депоненту со стороны </w:t>
            </w:r>
            <w:r w:rsidR="00FB0E0B">
              <w:rPr>
                <w:rFonts w:ascii="Times New Roman" w:eastAsia="MS Gothic" w:hAnsi="Times New Roman"/>
                <w:sz w:val="14"/>
                <w:szCs w:val="14"/>
              </w:rPr>
              <w:t>А</w:t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>О «</w:t>
            </w:r>
            <w:r w:rsidR="00FB0E0B">
              <w:rPr>
                <w:rFonts w:ascii="Times New Roman" w:eastAsia="MS Gothic" w:hAnsi="Times New Roman"/>
                <w:sz w:val="14"/>
                <w:szCs w:val="14"/>
              </w:rPr>
              <w:t>И</w:t>
            </w:r>
            <w:r w:rsidR="002F02DC" w:rsidRPr="00322062">
              <w:rPr>
                <w:rFonts w:ascii="Times New Roman" w:eastAsia="MS Gothic" w:hAnsi="Times New Roman"/>
                <w:sz w:val="14"/>
                <w:szCs w:val="14"/>
              </w:rPr>
              <w:t>К «Горизонт</w:t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» брокерских услуг (операции по этому счету депо проводятся Депозитарием на основании документов (в том числе поручений), полученных от Депонента в рамках оказания Депоненту брокерских услуг </w:t>
            </w:r>
            <w:r w:rsidR="001B768F" w:rsidRPr="00322062">
              <w:rPr>
                <w:rFonts w:ascii="Times New Roman" w:eastAsia="MS Gothic" w:hAnsi="Times New Roman"/>
                <w:sz w:val="14"/>
                <w:szCs w:val="14"/>
              </w:rPr>
              <w:t>на основании</w:t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 следующего Договора о </w:t>
            </w:r>
            <w:r w:rsidR="002F02DC" w:rsidRPr="00322062">
              <w:rPr>
                <w:rFonts w:ascii="Times New Roman" w:eastAsia="MS Gothic" w:hAnsi="Times New Roman"/>
                <w:sz w:val="14"/>
                <w:szCs w:val="14"/>
              </w:rPr>
              <w:t>б</w:t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рокерском обслуживании: </w:t>
            </w:r>
            <w:r w:rsidRPr="00322062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322062">
              <w:rPr>
                <w:rFonts w:ascii="Times New Roman" w:hAnsi="Times New Roman"/>
                <w:sz w:val="14"/>
                <w:szCs w:val="14"/>
              </w:rPr>
            </w:r>
            <w:r w:rsidRPr="00322062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hAnsi="Times New Roman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322062">
              <w:rPr>
                <w:rStyle w:val="af4"/>
                <w:rFonts w:ascii="Times New Roman" w:hAnsi="Times New Roman"/>
                <w:sz w:val="14"/>
                <w:szCs w:val="14"/>
              </w:rPr>
              <w:endnoteReference w:id="4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>.</w:t>
            </w:r>
          </w:p>
          <w:p w14:paraId="501B2CEF" w14:textId="267C30F9" w:rsidR="006A76EC" w:rsidRPr="00322062" w:rsidRDefault="00A269B2" w:rsidP="00A269B2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Times New Roman" w:eastAsia="MS Gothic" w:hAnsi="Times New Roman"/>
                <w:sz w:val="14"/>
                <w:szCs w:val="14"/>
              </w:rPr>
            </w:pP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instrText xml:space="preserve"> FORMCHECKBOX </w:instrText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end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 настоящий счет депо не предназначен для использования в процессе оказания Депоненту со стороны </w:t>
            </w:r>
            <w:r w:rsidR="00FB0E0B">
              <w:rPr>
                <w:rFonts w:ascii="Times New Roman" w:eastAsia="MS Gothic" w:hAnsi="Times New Roman"/>
                <w:sz w:val="14"/>
                <w:szCs w:val="14"/>
              </w:rPr>
              <w:t>А</w:t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>О «</w:t>
            </w:r>
            <w:r w:rsidR="00FB0E0B">
              <w:rPr>
                <w:rFonts w:ascii="Times New Roman" w:eastAsia="MS Gothic" w:hAnsi="Times New Roman"/>
                <w:sz w:val="14"/>
                <w:szCs w:val="14"/>
              </w:rPr>
              <w:t>И</w:t>
            </w:r>
            <w:r w:rsidR="002F02DC" w:rsidRPr="00322062">
              <w:rPr>
                <w:rFonts w:ascii="Times New Roman" w:eastAsia="MS Gothic" w:hAnsi="Times New Roman"/>
                <w:sz w:val="14"/>
                <w:szCs w:val="14"/>
              </w:rPr>
              <w:t>К «Горизонт</w:t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» брокерских услуг (операции по этому счету депо не проводятся на основании документов, полученных </w:t>
            </w:r>
            <w:r w:rsidR="00FB0E0B">
              <w:rPr>
                <w:rFonts w:ascii="Times New Roman" w:eastAsia="MS Gothic" w:hAnsi="Times New Roman"/>
                <w:sz w:val="14"/>
                <w:szCs w:val="14"/>
              </w:rPr>
              <w:t>А</w:t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>О «</w:t>
            </w:r>
            <w:r w:rsidR="00FB0E0B">
              <w:rPr>
                <w:rFonts w:ascii="Times New Roman" w:eastAsia="MS Gothic" w:hAnsi="Times New Roman"/>
                <w:sz w:val="14"/>
                <w:szCs w:val="14"/>
              </w:rPr>
              <w:t>И</w:t>
            </w:r>
            <w:r w:rsidR="002F02DC" w:rsidRPr="00322062">
              <w:rPr>
                <w:rFonts w:ascii="Times New Roman" w:eastAsia="MS Gothic" w:hAnsi="Times New Roman"/>
                <w:sz w:val="14"/>
                <w:szCs w:val="14"/>
              </w:rPr>
              <w:t>К «Горизонт</w:t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>» в рамках оказания Депоненту брокерских услуг)</w:t>
            </w:r>
          </w:p>
        </w:tc>
      </w:tr>
      <w:tr w:rsidR="008A0650" w:rsidRPr="00322062" w14:paraId="6B2FE5C2" w14:textId="77777777" w:rsidTr="0007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7341D" w14:textId="77777777" w:rsidR="00E03B7B" w:rsidRPr="00322062" w:rsidRDefault="009369DB" w:rsidP="00875700">
            <w:pPr>
              <w:pStyle w:val="a6"/>
              <w:numPr>
                <w:ilvl w:val="0"/>
                <w:numId w:val="5"/>
              </w:numPr>
              <w:shd w:val="clear" w:color="auto" w:fill="D9D9D9"/>
              <w:spacing w:after="0"/>
              <w:ind w:left="487" w:hanging="487"/>
              <w:rPr>
                <w:rFonts w:ascii="Times New Roman" w:hAnsi="Times New Roman"/>
                <w:b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Реквизиты для выплаты дохода по открытому на основании настоящего поручения счету депо</w:t>
            </w:r>
            <w:r w:rsidR="003626F2"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14:paraId="2C76F8B4" w14:textId="77777777" w:rsidR="008A0650" w:rsidRPr="00322062" w:rsidRDefault="00E03B7B" w:rsidP="00AC57F6">
            <w:pPr>
              <w:pStyle w:val="a6"/>
              <w:shd w:val="clear" w:color="auto" w:fill="D9D9D9"/>
              <w:spacing w:after="0"/>
              <w:ind w:left="487"/>
              <w:rPr>
                <w:rFonts w:ascii="Times New Roman" w:hAnsi="Times New Roman"/>
                <w:i/>
                <w:sz w:val="14"/>
                <w:szCs w:val="14"/>
              </w:rPr>
            </w:pPr>
            <w:r w:rsidRPr="00322062">
              <w:rPr>
                <w:rFonts w:ascii="Times New Roman" w:hAnsi="Times New Roman"/>
                <w:i/>
                <w:sz w:val="14"/>
                <w:szCs w:val="14"/>
              </w:rPr>
              <w:t xml:space="preserve">(блок не является обязательным к заполнению, в случае </w:t>
            </w:r>
            <w:proofErr w:type="spellStart"/>
            <w:r w:rsidRPr="00322062">
              <w:rPr>
                <w:rFonts w:ascii="Times New Roman" w:hAnsi="Times New Roman"/>
                <w:i/>
                <w:sz w:val="14"/>
                <w:szCs w:val="14"/>
              </w:rPr>
              <w:t>незаполнения</w:t>
            </w:r>
            <w:proofErr w:type="spellEnd"/>
            <w:r w:rsidRPr="00322062">
              <w:rPr>
                <w:rFonts w:ascii="Times New Roman" w:hAnsi="Times New Roman"/>
                <w:i/>
                <w:sz w:val="14"/>
                <w:szCs w:val="14"/>
              </w:rPr>
              <w:t xml:space="preserve"> реквизиты определяются в соответствии с положениями </w:t>
            </w:r>
            <w:r w:rsidR="00AC57F6" w:rsidRPr="00322062">
              <w:rPr>
                <w:rFonts w:ascii="Times New Roman" w:hAnsi="Times New Roman"/>
                <w:i/>
                <w:sz w:val="14"/>
                <w:szCs w:val="14"/>
              </w:rPr>
              <w:t>депозитарного договора и Условий).</w:t>
            </w:r>
            <w:r w:rsidR="0039579B"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9369DB" w:rsidRPr="00322062" w14:paraId="7A9D3DBF" w14:textId="77777777" w:rsidTr="00337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FEF" w14:textId="77777777" w:rsidR="00E03B7B" w:rsidRPr="00322062" w:rsidRDefault="00E03B7B" w:rsidP="00B079E3">
            <w:pPr>
              <w:tabs>
                <w:tab w:val="left" w:pos="1134"/>
              </w:tabs>
              <w:spacing w:before="60" w:after="60" w:line="240" w:lineRule="auto"/>
              <w:rPr>
                <w:rFonts w:ascii="Times New Roman" w:eastAsia="MS Gothic" w:hAnsi="Times New Roman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i/>
                <w:sz w:val="14"/>
                <w:szCs w:val="14"/>
              </w:rPr>
              <w:t>Делается отметка о выборе одного из нижеуказанных вариантов в случае открытия счета депо</w:t>
            </w:r>
          </w:p>
          <w:p w14:paraId="1737826D" w14:textId="77777777" w:rsidR="00E03B7B" w:rsidRPr="00322062" w:rsidRDefault="009369DB" w:rsidP="00B079E3">
            <w:pPr>
              <w:tabs>
                <w:tab w:val="left" w:pos="1134"/>
              </w:tabs>
              <w:spacing w:before="60" w:after="60" w:line="240" w:lineRule="auto"/>
              <w:rPr>
                <w:rFonts w:ascii="Times New Roman" w:eastAsia="MS Gothic" w:hAnsi="Times New Roman"/>
                <w:sz w:val="14"/>
                <w:szCs w:val="14"/>
              </w:rPr>
            </w:pP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instrText xml:space="preserve"> FORMCHECKBOX </w:instrText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end"/>
            </w:r>
            <w:r w:rsidR="00E03B7B"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 На специальный брокерский счет</w:t>
            </w:r>
          </w:p>
          <w:p w14:paraId="479357D4" w14:textId="2448B540" w:rsidR="009369DB" w:rsidRPr="00322062" w:rsidRDefault="009369DB" w:rsidP="00B079E3">
            <w:pPr>
              <w:tabs>
                <w:tab w:val="left" w:pos="1134"/>
              </w:tabs>
              <w:spacing w:before="60" w:after="60" w:line="240" w:lineRule="auto"/>
              <w:rPr>
                <w:rFonts w:ascii="Times New Roman" w:eastAsia="MS Gothic" w:hAnsi="Times New Roman"/>
                <w:sz w:val="14"/>
                <w:szCs w:val="14"/>
              </w:rPr>
            </w:pP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>(</w:t>
            </w:r>
            <w:r w:rsidR="00E03B7B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 xml:space="preserve">может </w:t>
            </w:r>
            <w:r w:rsidR="007D3300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применя</w:t>
            </w:r>
            <w:r w:rsidR="00E03B7B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ться</w:t>
            </w:r>
            <w:r w:rsidR="007D3300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 xml:space="preserve"> в отношении счета депо владельца, счета депо доверительного управляющего, </w:t>
            </w:r>
            <w:r w:rsidR="00E03B7B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счета депо номинального держателя, счета депо иностранного номинального держателя, счет депо иностранного уполномоченного держателя и соответствующих им торговых счетов депо.</w:t>
            </w:r>
            <w:r w:rsidR="007D3300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 xml:space="preserve"> </w:t>
            </w:r>
            <w:r w:rsidR="00AE15A9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п</w:t>
            </w:r>
            <w:r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 xml:space="preserve">ри условии, что Депонент заключил с </w:t>
            </w:r>
            <w:r w:rsidR="00FB0E0B">
              <w:rPr>
                <w:rFonts w:ascii="Times New Roman" w:eastAsia="MS Gothic" w:hAnsi="Times New Roman"/>
                <w:i/>
                <w:sz w:val="14"/>
                <w:szCs w:val="14"/>
              </w:rPr>
              <w:t>А</w:t>
            </w:r>
            <w:r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О</w:t>
            </w:r>
            <w:r w:rsidR="00AE15A9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 xml:space="preserve"> «</w:t>
            </w:r>
            <w:r w:rsidR="00FB0E0B">
              <w:rPr>
                <w:rFonts w:ascii="Times New Roman" w:eastAsia="MS Gothic" w:hAnsi="Times New Roman"/>
                <w:i/>
                <w:sz w:val="14"/>
                <w:szCs w:val="14"/>
              </w:rPr>
              <w:t>И</w:t>
            </w:r>
            <w:r w:rsidR="002F02DC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К «Горизонт</w:t>
            </w:r>
            <w:r w:rsidR="00AE15A9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» договор о б</w:t>
            </w:r>
            <w:r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рокерском обс</w:t>
            </w:r>
            <w:r w:rsidR="00AE15A9"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луживании либо присоединился к договору о б</w:t>
            </w:r>
            <w:r w:rsidRPr="00322062">
              <w:rPr>
                <w:rFonts w:ascii="Times New Roman" w:eastAsia="MS Gothic" w:hAnsi="Times New Roman"/>
                <w:i/>
                <w:sz w:val="14"/>
                <w:szCs w:val="14"/>
              </w:rPr>
              <w:t>рокерском обслуживании</w:t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>)</w:t>
            </w:r>
          </w:p>
        </w:tc>
      </w:tr>
      <w:tr w:rsidR="009369DB" w:rsidRPr="00322062" w14:paraId="06B02B4B" w14:textId="77777777" w:rsidTr="008E3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D181" w14:textId="77777777" w:rsidR="003626F2" w:rsidRPr="00322062" w:rsidRDefault="009369DB" w:rsidP="00337574">
            <w:pPr>
              <w:tabs>
                <w:tab w:val="left" w:pos="1134"/>
              </w:tabs>
              <w:spacing w:before="60" w:after="60" w:line="240" w:lineRule="auto"/>
              <w:jc w:val="both"/>
              <w:rPr>
                <w:rFonts w:ascii="Times New Roman" w:eastAsia="MS Gothic" w:hAnsi="Times New Roman"/>
                <w:sz w:val="14"/>
                <w:szCs w:val="14"/>
              </w:rPr>
            </w:pP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instrText xml:space="preserve"> FORMCHECKBOX </w:instrText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</w:r>
            <w:r w:rsidR="009C0D9C">
              <w:rPr>
                <w:rFonts w:ascii="Times New Roman" w:eastAsia="MS Gothic" w:hAnsi="Times New Roman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fldChar w:fldCharType="end"/>
            </w:r>
            <w:r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 По </w:t>
            </w:r>
            <w:r w:rsidR="00875700"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банковским реквизитам, </w:t>
            </w:r>
            <w:r w:rsidR="00297195"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указанным в Информации </w:t>
            </w:r>
            <w:r w:rsidR="00D961C2" w:rsidRPr="00322062">
              <w:rPr>
                <w:rFonts w:ascii="Times New Roman" w:eastAsia="MS Gothic" w:hAnsi="Times New Roman"/>
                <w:sz w:val="14"/>
                <w:szCs w:val="14"/>
              </w:rPr>
              <w:t>о счете</w:t>
            </w:r>
            <w:r w:rsidR="00297195"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 для перечисления денежных средств (Приложение № </w:t>
            </w:r>
            <w:r w:rsidR="002F02DC" w:rsidRPr="00322062">
              <w:rPr>
                <w:rFonts w:ascii="Times New Roman" w:eastAsia="MS Gothic" w:hAnsi="Times New Roman"/>
                <w:sz w:val="14"/>
                <w:szCs w:val="14"/>
              </w:rPr>
              <w:t>2.13</w:t>
            </w:r>
            <w:r w:rsidR="00297195"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 к Условиям) </w:t>
            </w:r>
            <w:r w:rsidR="00036526" w:rsidRPr="00322062">
              <w:rPr>
                <w:rFonts w:ascii="Times New Roman" w:eastAsia="MS Gothic" w:hAnsi="Times New Roman"/>
                <w:sz w:val="14"/>
                <w:szCs w:val="14"/>
              </w:rPr>
              <w:t>(</w:t>
            </w:r>
            <w:r w:rsidR="00E2344F" w:rsidRPr="00322062">
              <w:rPr>
                <w:rFonts w:ascii="Times New Roman" w:eastAsia="MS Gothic" w:hAnsi="Times New Roman"/>
                <w:sz w:val="14"/>
                <w:szCs w:val="14"/>
              </w:rPr>
              <w:t>предоставл</w:t>
            </w:r>
            <w:r w:rsidR="00036526" w:rsidRPr="00322062">
              <w:rPr>
                <w:rFonts w:ascii="Times New Roman" w:eastAsia="MS Gothic" w:hAnsi="Times New Roman"/>
                <w:sz w:val="14"/>
                <w:szCs w:val="14"/>
              </w:rPr>
              <w:t>яется</w:t>
            </w:r>
            <w:r w:rsidR="00E2344F"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 одновременно с поручением</w:t>
            </w:r>
            <w:r w:rsidR="00297195" w:rsidRPr="00322062">
              <w:rPr>
                <w:rFonts w:ascii="Times New Roman" w:eastAsia="MS Gothic" w:hAnsi="Times New Roman"/>
                <w:sz w:val="14"/>
                <w:szCs w:val="14"/>
              </w:rPr>
              <w:t xml:space="preserve"> на административную операцию, предусматривающим открытие счета депо</w:t>
            </w:r>
            <w:r w:rsidR="00036526" w:rsidRPr="00322062">
              <w:rPr>
                <w:rFonts w:ascii="Times New Roman" w:eastAsia="MS Gothic" w:hAnsi="Times New Roman"/>
                <w:sz w:val="14"/>
                <w:szCs w:val="14"/>
              </w:rPr>
              <w:t>)</w:t>
            </w:r>
          </w:p>
        </w:tc>
      </w:tr>
      <w:tr w:rsidR="00516C91" w:rsidRPr="00322062" w14:paraId="6EE5FA2E" w14:textId="77777777" w:rsidTr="0007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450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97F3D" w14:textId="77777777" w:rsidR="007C53EB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Сведения об уполномоченном лице </w:t>
            </w:r>
            <w:r w:rsidR="009219B4" w:rsidRPr="00322062">
              <w:rPr>
                <w:rFonts w:ascii="Times New Roman" w:hAnsi="Times New Roman"/>
                <w:b/>
                <w:sz w:val="14"/>
                <w:szCs w:val="14"/>
              </w:rPr>
              <w:t>депонента</w:t>
            </w:r>
          </w:p>
        </w:tc>
        <w:tc>
          <w:tcPr>
            <w:tcW w:w="1550" w:type="pct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131A54" w14:textId="77777777" w:rsidR="00516C91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</w:tc>
      </w:tr>
      <w:tr w:rsidR="00253503" w:rsidRPr="00322062" w14:paraId="3E4A7380" w14:textId="77777777" w:rsidTr="0007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BA59C" w14:textId="77777777" w:rsidR="00516C91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</w:pPr>
            <w:r w:rsidRPr="00322062">
              <w:rPr>
                <w:rFonts w:ascii="Times New Roman" w:hAnsi="Times New Roman"/>
                <w:sz w:val="14"/>
                <w:szCs w:val="14"/>
              </w:rPr>
              <w:t>ФИО:</w:t>
            </w:r>
          </w:p>
        </w:tc>
        <w:tc>
          <w:tcPr>
            <w:tcW w:w="186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CFE8E" w14:textId="77777777" w:rsidR="00516C91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</w:pPr>
            <w:r w:rsidRPr="00322062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322062">
              <w:rPr>
                <w:rFonts w:ascii="Times New Roman" w:hAnsi="Times New Roman"/>
                <w:sz w:val="14"/>
                <w:szCs w:val="14"/>
              </w:rPr>
            </w:r>
            <w:r w:rsidRPr="00322062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4E5FDC" w14:textId="77777777" w:rsidR="00516C91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1550" w:type="pct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14:paraId="64C03F54" w14:textId="77777777" w:rsidR="00516C91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</w:pPr>
          </w:p>
        </w:tc>
      </w:tr>
      <w:tr w:rsidR="00253503" w:rsidRPr="00322062" w14:paraId="339A131D" w14:textId="77777777" w:rsidTr="0007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DC440" w14:textId="77777777" w:rsidR="00516C91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322062">
              <w:rPr>
                <w:rFonts w:ascii="Times New Roman" w:hAnsi="Times New Roman"/>
                <w:sz w:val="14"/>
                <w:szCs w:val="14"/>
              </w:rPr>
              <w:t>Дата составления поручения:</w:t>
            </w:r>
          </w:p>
        </w:tc>
        <w:tc>
          <w:tcPr>
            <w:tcW w:w="18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EA16A" w14:textId="77777777" w:rsidR="00516C91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</w:pPr>
            <w:r w:rsidRPr="00322062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322062">
              <w:rPr>
                <w:rFonts w:ascii="Times New Roman" w:hAnsi="Times New Roman"/>
                <w:sz w:val="14"/>
                <w:szCs w:val="14"/>
              </w:rPr>
            </w:r>
            <w:r w:rsidRPr="00322062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 </w:t>
            </w:r>
            <w:r w:rsidRPr="00322062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A35B5E" w14:textId="77777777" w:rsidR="00516C91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1550" w:type="pct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14:paraId="1EF4E24B" w14:textId="77777777" w:rsidR="00516C91" w:rsidRPr="0032206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</w:pPr>
          </w:p>
        </w:tc>
      </w:tr>
      <w:tr w:rsidR="00516C91" w:rsidRPr="00322062" w14:paraId="246E0FED" w14:textId="77777777" w:rsidTr="0007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3450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DC1E65" w14:textId="77777777" w:rsidR="00516C91" w:rsidRPr="00322062" w:rsidRDefault="00516C91" w:rsidP="0087570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550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6E0E1" w14:textId="77777777" w:rsidR="00516C91" w:rsidRPr="00322062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2454" w:rsidRPr="00322062" w14:paraId="35C5759D" w14:textId="77777777" w:rsidTr="0007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34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5B810" w14:textId="77777777" w:rsidR="00B42454" w:rsidRPr="00322062" w:rsidRDefault="00B42454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5303CC" w14:textId="77777777" w:rsidR="00DC2838" w:rsidRPr="00322062" w:rsidRDefault="00B42454" w:rsidP="002826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sz w:val="14"/>
                <w:szCs w:val="14"/>
              </w:rPr>
              <w:t>Подпись / печать</w:t>
            </w:r>
          </w:p>
        </w:tc>
      </w:tr>
    </w:tbl>
    <w:p w14:paraId="733DCCF7" w14:textId="77777777" w:rsidR="00C4268C" w:rsidRPr="00322062" w:rsidRDefault="003A01D3" w:rsidP="00875700">
      <w:pPr>
        <w:pStyle w:val="a6"/>
        <w:shd w:val="clear" w:color="auto" w:fill="BFBFBF"/>
        <w:ind w:left="567" w:right="-142"/>
        <w:jc w:val="center"/>
        <w:rPr>
          <w:rFonts w:ascii="Times New Roman" w:hAnsi="Times New Roman"/>
          <w:b/>
          <w:sz w:val="18"/>
        </w:rPr>
      </w:pPr>
      <w:r w:rsidRPr="00322062">
        <w:rPr>
          <w:rFonts w:ascii="Times New Roman" w:hAnsi="Times New Roman"/>
          <w:b/>
          <w:sz w:val="18"/>
        </w:rPr>
        <w:t xml:space="preserve">Заполняется сотрудником </w:t>
      </w:r>
      <w:r w:rsidR="00C4268C" w:rsidRPr="00322062">
        <w:rPr>
          <w:rFonts w:ascii="Times New Roman" w:hAnsi="Times New Roman"/>
          <w:b/>
          <w:sz w:val="18"/>
        </w:rPr>
        <w:t>Депозитария</w:t>
      </w:r>
    </w:p>
    <w:tbl>
      <w:tblPr>
        <w:tblW w:w="105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119"/>
        <w:gridCol w:w="2126"/>
        <w:gridCol w:w="3402"/>
      </w:tblGrid>
      <w:tr w:rsidR="00875700" w:rsidRPr="00322062" w14:paraId="019FF6B1" w14:textId="77777777" w:rsidTr="008E3676">
        <w:trPr>
          <w:trHeight w:val="186"/>
        </w:trPr>
        <w:tc>
          <w:tcPr>
            <w:tcW w:w="1871" w:type="dxa"/>
            <w:shd w:val="clear" w:color="auto" w:fill="auto"/>
            <w:vAlign w:val="center"/>
          </w:tcPr>
          <w:p w14:paraId="24ED2421" w14:textId="77777777" w:rsidR="00875700" w:rsidRPr="00322062" w:rsidRDefault="00EA2613" w:rsidP="00EA26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 xml:space="preserve">Дата приема поручения </w:t>
            </w:r>
          </w:p>
        </w:tc>
        <w:tc>
          <w:tcPr>
            <w:tcW w:w="3119" w:type="dxa"/>
            <w:vAlign w:val="center"/>
          </w:tcPr>
          <w:p w14:paraId="388FDE54" w14:textId="77777777" w:rsidR="00875700" w:rsidRPr="00322062" w:rsidRDefault="00875700" w:rsidP="00AE15A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11C47" w14:textId="77777777" w:rsidR="00875700" w:rsidRPr="00322062" w:rsidRDefault="00EA2613" w:rsidP="00EA26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Номер поручения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B68883" w14:textId="77777777" w:rsidR="00875700" w:rsidRPr="00322062" w:rsidRDefault="00875700" w:rsidP="00AE15A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3A1F12" w:rsidRPr="00322062" w14:paraId="4AB2459C" w14:textId="77777777" w:rsidTr="008E3676">
        <w:trPr>
          <w:trHeight w:val="403"/>
        </w:trPr>
        <w:tc>
          <w:tcPr>
            <w:tcW w:w="1871" w:type="dxa"/>
            <w:shd w:val="clear" w:color="auto" w:fill="auto"/>
            <w:vAlign w:val="center"/>
          </w:tcPr>
          <w:p w14:paraId="70C79A79" w14:textId="77777777" w:rsidR="003A1F12" w:rsidRPr="00322062" w:rsidRDefault="003A1F12" w:rsidP="00EA26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ФИО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7DFA50" w14:textId="77777777" w:rsidR="003A1F12" w:rsidRPr="00322062" w:rsidRDefault="003A1F12" w:rsidP="00AE15A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32206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F892B9" w14:textId="77777777" w:rsidR="003A1F12" w:rsidRPr="00322062" w:rsidRDefault="003A1F12" w:rsidP="00EA26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322062">
              <w:rPr>
                <w:rFonts w:ascii="Times New Roman" w:hAnsi="Times New Roman"/>
                <w:b/>
                <w:sz w:val="14"/>
                <w:szCs w:val="14"/>
              </w:rPr>
              <w:t>Подпись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219DDE" w14:textId="77777777" w:rsidR="003A1F12" w:rsidRPr="00322062" w:rsidRDefault="003A1F12" w:rsidP="00AE15A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32206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34254418" w14:textId="77777777" w:rsidR="003A01D3" w:rsidRPr="00322062" w:rsidRDefault="003A01D3" w:rsidP="00D1492D">
      <w:pPr>
        <w:rPr>
          <w:rFonts w:ascii="Times New Roman" w:hAnsi="Times New Roman"/>
        </w:rPr>
      </w:pPr>
    </w:p>
    <w:sectPr w:rsidR="003A01D3" w:rsidRPr="00322062" w:rsidSect="00282635">
      <w:headerReference w:type="default" r:id="rId13"/>
      <w:endnotePr>
        <w:numFmt w:val="decimal"/>
      </w:endnotePr>
      <w:pgSz w:w="11906" w:h="16838"/>
      <w:pgMar w:top="284" w:right="424" w:bottom="284" w:left="56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2CAD" w14:textId="77777777" w:rsidR="0098655F" w:rsidRDefault="0098655F" w:rsidP="00F02F02">
      <w:pPr>
        <w:spacing w:after="0" w:line="240" w:lineRule="auto"/>
      </w:pPr>
      <w:r>
        <w:separator/>
      </w:r>
    </w:p>
  </w:endnote>
  <w:endnote w:type="continuationSeparator" w:id="0">
    <w:p w14:paraId="726DB2D9" w14:textId="77777777" w:rsidR="0098655F" w:rsidRDefault="0098655F" w:rsidP="00F02F02">
      <w:pPr>
        <w:spacing w:after="0" w:line="240" w:lineRule="auto"/>
      </w:pPr>
      <w:r>
        <w:continuationSeparator/>
      </w:r>
    </w:p>
  </w:endnote>
  <w:endnote w:id="1">
    <w:p w14:paraId="16950F1C" w14:textId="77777777" w:rsidR="000D61CE" w:rsidRPr="00322062" w:rsidRDefault="000D61CE">
      <w:pPr>
        <w:pStyle w:val="af2"/>
        <w:rPr>
          <w:rFonts w:ascii="Times New Roman" w:hAnsi="Times New Roman"/>
        </w:rPr>
      </w:pPr>
      <w:r w:rsidRPr="00322062">
        <w:rPr>
          <w:rStyle w:val="af4"/>
          <w:rFonts w:ascii="Times New Roman" w:hAnsi="Times New Roman"/>
        </w:rPr>
        <w:endnoteRef/>
      </w:r>
      <w:r w:rsidRPr="00322062">
        <w:rPr>
          <w:rFonts w:ascii="Times New Roman" w:hAnsi="Times New Roman"/>
        </w:rPr>
        <w:t xml:space="preserve"> </w:t>
      </w:r>
      <w:r w:rsidR="00E03B7B" w:rsidRPr="00322062">
        <w:rPr>
          <w:rFonts w:ascii="Times New Roman" w:hAnsi="Times New Roman"/>
          <w:sz w:val="14"/>
          <w:szCs w:val="14"/>
        </w:rPr>
        <w:t xml:space="preserve">Заполняется </w:t>
      </w:r>
      <w:r w:rsidR="00BD13EE" w:rsidRPr="00322062">
        <w:rPr>
          <w:rFonts w:ascii="Times New Roman" w:hAnsi="Times New Roman"/>
          <w:sz w:val="14"/>
          <w:szCs w:val="14"/>
        </w:rPr>
        <w:t>д</w:t>
      </w:r>
      <w:r w:rsidR="00E03B7B" w:rsidRPr="00322062">
        <w:rPr>
          <w:rFonts w:ascii="Times New Roman" w:hAnsi="Times New Roman"/>
          <w:sz w:val="14"/>
          <w:szCs w:val="14"/>
        </w:rPr>
        <w:t>епонентом, действующим в качестве доверительного управляющего</w:t>
      </w:r>
    </w:p>
  </w:endnote>
  <w:endnote w:id="2">
    <w:p w14:paraId="6F717258" w14:textId="77777777" w:rsidR="00CA1D95" w:rsidRDefault="00CA1D95">
      <w:pPr>
        <w:pStyle w:val="af2"/>
      </w:pPr>
      <w:r w:rsidRPr="009C0D9C">
        <w:rPr>
          <w:rStyle w:val="af4"/>
          <w:rFonts w:ascii="Times New Roman" w:hAnsi="Times New Roman"/>
        </w:rPr>
        <w:endnoteRef/>
      </w:r>
      <w:r>
        <w:t xml:space="preserve"> </w:t>
      </w:r>
      <w:r w:rsidRPr="009C0D9C">
        <w:rPr>
          <w:rFonts w:ascii="Times New Roman" w:hAnsi="Times New Roman"/>
          <w:sz w:val="14"/>
          <w:szCs w:val="14"/>
        </w:rPr>
        <w:t>Для торгов на ПАО Московская Биржа</w:t>
      </w:r>
    </w:p>
  </w:endnote>
  <w:endnote w:id="3">
    <w:p w14:paraId="6E3C9D9E" w14:textId="77777777" w:rsidR="00CA1D95" w:rsidRDefault="00CA1D95">
      <w:pPr>
        <w:pStyle w:val="af2"/>
      </w:pPr>
      <w:r w:rsidRPr="009C0D9C">
        <w:rPr>
          <w:rStyle w:val="af4"/>
          <w:rFonts w:ascii="Times New Roman" w:hAnsi="Times New Roman"/>
        </w:rPr>
        <w:endnoteRef/>
      </w:r>
      <w:r>
        <w:t xml:space="preserve"> </w:t>
      </w:r>
      <w:r w:rsidRPr="009C0D9C">
        <w:rPr>
          <w:rFonts w:ascii="Times New Roman" w:hAnsi="Times New Roman"/>
          <w:sz w:val="14"/>
          <w:szCs w:val="14"/>
        </w:rPr>
        <w:t>Для использования при заключении сделок типа «поставка против платежа», расчеты по которым осуществляются с участием НКО АО НРД</w:t>
      </w:r>
    </w:p>
  </w:endnote>
  <w:endnote w:id="4">
    <w:p w14:paraId="267795C9" w14:textId="77777777" w:rsidR="00A269B2" w:rsidRDefault="00A269B2" w:rsidP="00A269B2">
      <w:pPr>
        <w:pStyle w:val="af2"/>
      </w:pPr>
      <w:r w:rsidRPr="00322062">
        <w:rPr>
          <w:rStyle w:val="af4"/>
          <w:rFonts w:ascii="Times New Roman" w:hAnsi="Times New Roman"/>
        </w:rPr>
        <w:endnoteRef/>
      </w:r>
      <w:r w:rsidRPr="00322062">
        <w:rPr>
          <w:rStyle w:val="af4"/>
          <w:rFonts w:ascii="Times New Roman" w:hAnsi="Times New Roman"/>
        </w:rPr>
        <w:t xml:space="preserve"> </w:t>
      </w:r>
      <w:r w:rsidRPr="00322062">
        <w:rPr>
          <w:rFonts w:ascii="Times New Roman" w:hAnsi="Times New Roman"/>
          <w:sz w:val="14"/>
          <w:szCs w:val="14"/>
        </w:rPr>
        <w:t xml:space="preserve">Указываются номер и дата соответствующего Договора о </w:t>
      </w:r>
      <w:r w:rsidR="002F02DC" w:rsidRPr="00322062">
        <w:rPr>
          <w:rFonts w:ascii="Times New Roman" w:hAnsi="Times New Roman"/>
          <w:sz w:val="14"/>
          <w:szCs w:val="14"/>
        </w:rPr>
        <w:t>б</w:t>
      </w:r>
      <w:r w:rsidRPr="00322062">
        <w:rPr>
          <w:rFonts w:ascii="Times New Roman" w:hAnsi="Times New Roman"/>
          <w:sz w:val="14"/>
          <w:szCs w:val="14"/>
        </w:rPr>
        <w:t>рокерском обслуживании.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ECCF" w14:textId="77777777" w:rsidR="0098655F" w:rsidRDefault="0098655F" w:rsidP="00F02F02">
      <w:pPr>
        <w:spacing w:after="0" w:line="240" w:lineRule="auto"/>
      </w:pPr>
      <w:r>
        <w:separator/>
      </w:r>
    </w:p>
  </w:footnote>
  <w:footnote w:type="continuationSeparator" w:id="0">
    <w:p w14:paraId="54E0389E" w14:textId="77777777" w:rsidR="0098655F" w:rsidRDefault="0098655F" w:rsidP="00F0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E892" w14:textId="77777777" w:rsidR="007770D4" w:rsidRPr="00322062" w:rsidRDefault="007770D4" w:rsidP="00DA7570">
    <w:pPr>
      <w:pStyle w:val="a9"/>
      <w:tabs>
        <w:tab w:val="clear" w:pos="4677"/>
        <w:tab w:val="clear" w:pos="9355"/>
        <w:tab w:val="center" w:pos="5457"/>
        <w:tab w:val="right" w:pos="10915"/>
      </w:tabs>
      <w:rPr>
        <w:rFonts w:ascii="Times New Roman" w:hAnsi="Times New Roman"/>
        <w:sz w:val="20"/>
        <w:szCs w:val="20"/>
      </w:rPr>
    </w:pPr>
    <w:r>
      <w:tab/>
    </w:r>
    <w:r>
      <w:tab/>
    </w:r>
    <w:r w:rsidRPr="00322062">
      <w:rPr>
        <w:rFonts w:ascii="Times New Roman" w:hAnsi="Times New Roman"/>
        <w:sz w:val="20"/>
        <w:szCs w:val="20"/>
      </w:rPr>
      <w:t xml:space="preserve">Приложение </w:t>
    </w:r>
    <w:r w:rsidR="00681AA7" w:rsidRPr="00322062">
      <w:rPr>
        <w:rFonts w:ascii="Times New Roman" w:hAnsi="Times New Roman"/>
        <w:sz w:val="20"/>
        <w:szCs w:val="20"/>
      </w:rPr>
      <w:t xml:space="preserve">№ </w:t>
    </w:r>
    <w:r w:rsidR="004127E6" w:rsidRPr="00322062">
      <w:rPr>
        <w:rFonts w:ascii="Times New Roman" w:hAnsi="Times New Roman"/>
        <w:sz w:val="20"/>
        <w:szCs w:val="20"/>
      </w:rPr>
      <w:t>2.</w:t>
    </w:r>
    <w:r w:rsidRPr="00322062">
      <w:rPr>
        <w:rFonts w:ascii="Times New Roman" w:hAnsi="Times New Roman"/>
        <w:sz w:val="20"/>
        <w:szCs w:val="20"/>
      </w:rPr>
      <w:t>1 к Условиям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4A78"/>
    <w:multiLevelType w:val="hybridMultilevel"/>
    <w:tmpl w:val="8934EFF8"/>
    <w:lvl w:ilvl="0" w:tplc="A12244C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774C2D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3FA0"/>
    <w:multiLevelType w:val="hybridMultilevel"/>
    <w:tmpl w:val="C1F8EEF8"/>
    <w:lvl w:ilvl="0" w:tplc="D51E99A4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73F56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6157A"/>
    <w:multiLevelType w:val="hybridMultilevel"/>
    <w:tmpl w:val="EC32E6BE"/>
    <w:lvl w:ilvl="0" w:tplc="84BEE8C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81"/>
    <w:rsid w:val="000005DF"/>
    <w:rsid w:val="000010AA"/>
    <w:rsid w:val="0002128C"/>
    <w:rsid w:val="0002462C"/>
    <w:rsid w:val="0002711E"/>
    <w:rsid w:val="000345E2"/>
    <w:rsid w:val="00036526"/>
    <w:rsid w:val="00040DAD"/>
    <w:rsid w:val="00041758"/>
    <w:rsid w:val="00052FAC"/>
    <w:rsid w:val="00067042"/>
    <w:rsid w:val="00076BC0"/>
    <w:rsid w:val="000935FD"/>
    <w:rsid w:val="000A1895"/>
    <w:rsid w:val="000A70A0"/>
    <w:rsid w:val="000B2522"/>
    <w:rsid w:val="000B58A4"/>
    <w:rsid w:val="000D61CE"/>
    <w:rsid w:val="000E2034"/>
    <w:rsid w:val="000F417A"/>
    <w:rsid w:val="001002C8"/>
    <w:rsid w:val="00111748"/>
    <w:rsid w:val="00111B91"/>
    <w:rsid w:val="001120DF"/>
    <w:rsid w:val="00113765"/>
    <w:rsid w:val="00114F94"/>
    <w:rsid w:val="001226E8"/>
    <w:rsid w:val="001256EA"/>
    <w:rsid w:val="001257C4"/>
    <w:rsid w:val="00131783"/>
    <w:rsid w:val="0013455B"/>
    <w:rsid w:val="001432BC"/>
    <w:rsid w:val="0016452E"/>
    <w:rsid w:val="0017632F"/>
    <w:rsid w:val="001A3822"/>
    <w:rsid w:val="001A5438"/>
    <w:rsid w:val="001B768F"/>
    <w:rsid w:val="001C267A"/>
    <w:rsid w:val="001F4593"/>
    <w:rsid w:val="00217981"/>
    <w:rsid w:val="0022568E"/>
    <w:rsid w:val="002269E0"/>
    <w:rsid w:val="00230BE5"/>
    <w:rsid w:val="00230CAE"/>
    <w:rsid w:val="00240744"/>
    <w:rsid w:val="0024406F"/>
    <w:rsid w:val="00253503"/>
    <w:rsid w:val="0026559E"/>
    <w:rsid w:val="002667D6"/>
    <w:rsid w:val="002704FC"/>
    <w:rsid w:val="00282635"/>
    <w:rsid w:val="00284CE9"/>
    <w:rsid w:val="0029312B"/>
    <w:rsid w:val="00294D76"/>
    <w:rsid w:val="00297195"/>
    <w:rsid w:val="002B025C"/>
    <w:rsid w:val="002B0C3C"/>
    <w:rsid w:val="002C3F7D"/>
    <w:rsid w:val="002C5B8F"/>
    <w:rsid w:val="002C787E"/>
    <w:rsid w:val="002E7422"/>
    <w:rsid w:val="002E77F4"/>
    <w:rsid w:val="002F02DC"/>
    <w:rsid w:val="002F6A80"/>
    <w:rsid w:val="003100DB"/>
    <w:rsid w:val="00312B24"/>
    <w:rsid w:val="00313F18"/>
    <w:rsid w:val="00322062"/>
    <w:rsid w:val="00325C8B"/>
    <w:rsid w:val="0033050A"/>
    <w:rsid w:val="003373B9"/>
    <w:rsid w:val="00337574"/>
    <w:rsid w:val="00356D53"/>
    <w:rsid w:val="00357A16"/>
    <w:rsid w:val="003626F2"/>
    <w:rsid w:val="0036368B"/>
    <w:rsid w:val="0037242D"/>
    <w:rsid w:val="00384861"/>
    <w:rsid w:val="003955DD"/>
    <w:rsid w:val="0039579B"/>
    <w:rsid w:val="003A01D3"/>
    <w:rsid w:val="003A1F12"/>
    <w:rsid w:val="003B3E0C"/>
    <w:rsid w:val="003C09FD"/>
    <w:rsid w:val="003C5E55"/>
    <w:rsid w:val="003D5833"/>
    <w:rsid w:val="003D5E8D"/>
    <w:rsid w:val="003E5233"/>
    <w:rsid w:val="003F583F"/>
    <w:rsid w:val="004009B1"/>
    <w:rsid w:val="00405524"/>
    <w:rsid w:val="004127E6"/>
    <w:rsid w:val="00432E34"/>
    <w:rsid w:val="00442C6B"/>
    <w:rsid w:val="004431AE"/>
    <w:rsid w:val="00445847"/>
    <w:rsid w:val="004726C8"/>
    <w:rsid w:val="00477738"/>
    <w:rsid w:val="00491632"/>
    <w:rsid w:val="0049520A"/>
    <w:rsid w:val="004D03F4"/>
    <w:rsid w:val="004D4FF9"/>
    <w:rsid w:val="004D6DC8"/>
    <w:rsid w:val="004E490E"/>
    <w:rsid w:val="004E4E4B"/>
    <w:rsid w:val="004E542B"/>
    <w:rsid w:val="004E6F32"/>
    <w:rsid w:val="004E797E"/>
    <w:rsid w:val="00506EA5"/>
    <w:rsid w:val="00516C91"/>
    <w:rsid w:val="00516DDA"/>
    <w:rsid w:val="00522470"/>
    <w:rsid w:val="005322EA"/>
    <w:rsid w:val="00537B1B"/>
    <w:rsid w:val="005432A3"/>
    <w:rsid w:val="00555F35"/>
    <w:rsid w:val="00556DF2"/>
    <w:rsid w:val="00560DC8"/>
    <w:rsid w:val="00585064"/>
    <w:rsid w:val="00591219"/>
    <w:rsid w:val="005A3707"/>
    <w:rsid w:val="005A43AF"/>
    <w:rsid w:val="005A79A1"/>
    <w:rsid w:val="005B1B47"/>
    <w:rsid w:val="005C2E50"/>
    <w:rsid w:val="005D3FFE"/>
    <w:rsid w:val="005D55B4"/>
    <w:rsid w:val="005E1781"/>
    <w:rsid w:val="005E338E"/>
    <w:rsid w:val="005F00AA"/>
    <w:rsid w:val="005F0336"/>
    <w:rsid w:val="00610F73"/>
    <w:rsid w:val="0061350B"/>
    <w:rsid w:val="00632167"/>
    <w:rsid w:val="00643268"/>
    <w:rsid w:val="00646F16"/>
    <w:rsid w:val="00654EEE"/>
    <w:rsid w:val="0066260D"/>
    <w:rsid w:val="00663BE8"/>
    <w:rsid w:val="006673A1"/>
    <w:rsid w:val="00681AA7"/>
    <w:rsid w:val="006832AC"/>
    <w:rsid w:val="006951CD"/>
    <w:rsid w:val="006A76EC"/>
    <w:rsid w:val="006B6CE4"/>
    <w:rsid w:val="006E4BE2"/>
    <w:rsid w:val="006E56D3"/>
    <w:rsid w:val="006F6B7A"/>
    <w:rsid w:val="0070278A"/>
    <w:rsid w:val="00713F04"/>
    <w:rsid w:val="00716D9C"/>
    <w:rsid w:val="00730F19"/>
    <w:rsid w:val="00732382"/>
    <w:rsid w:val="00733B00"/>
    <w:rsid w:val="007709A5"/>
    <w:rsid w:val="007741B0"/>
    <w:rsid w:val="00775E2B"/>
    <w:rsid w:val="007770D4"/>
    <w:rsid w:val="0079696D"/>
    <w:rsid w:val="007A3EBE"/>
    <w:rsid w:val="007B26FB"/>
    <w:rsid w:val="007B5939"/>
    <w:rsid w:val="007C53EB"/>
    <w:rsid w:val="007D063E"/>
    <w:rsid w:val="007D18A2"/>
    <w:rsid w:val="007D3300"/>
    <w:rsid w:val="007E1B1A"/>
    <w:rsid w:val="007E4D97"/>
    <w:rsid w:val="007F0BB0"/>
    <w:rsid w:val="007F2CE2"/>
    <w:rsid w:val="007F649B"/>
    <w:rsid w:val="007F71C5"/>
    <w:rsid w:val="008059D4"/>
    <w:rsid w:val="00822A8B"/>
    <w:rsid w:val="008314A3"/>
    <w:rsid w:val="008316E0"/>
    <w:rsid w:val="00832202"/>
    <w:rsid w:val="0083273A"/>
    <w:rsid w:val="00833DBA"/>
    <w:rsid w:val="008414A3"/>
    <w:rsid w:val="008426F7"/>
    <w:rsid w:val="00842B6D"/>
    <w:rsid w:val="0086011C"/>
    <w:rsid w:val="00875700"/>
    <w:rsid w:val="00893173"/>
    <w:rsid w:val="00896C47"/>
    <w:rsid w:val="008A0568"/>
    <w:rsid w:val="008A0650"/>
    <w:rsid w:val="008A2AB1"/>
    <w:rsid w:val="008A37DB"/>
    <w:rsid w:val="008B24C0"/>
    <w:rsid w:val="008E3676"/>
    <w:rsid w:val="008E7198"/>
    <w:rsid w:val="00902DEE"/>
    <w:rsid w:val="00903E21"/>
    <w:rsid w:val="009052A3"/>
    <w:rsid w:val="00911420"/>
    <w:rsid w:val="009138A8"/>
    <w:rsid w:val="00916B3C"/>
    <w:rsid w:val="00921747"/>
    <w:rsid w:val="009219B4"/>
    <w:rsid w:val="00926A19"/>
    <w:rsid w:val="00926CB0"/>
    <w:rsid w:val="009369DB"/>
    <w:rsid w:val="0094294C"/>
    <w:rsid w:val="00956875"/>
    <w:rsid w:val="00981985"/>
    <w:rsid w:val="0098412F"/>
    <w:rsid w:val="0098655F"/>
    <w:rsid w:val="00987330"/>
    <w:rsid w:val="00994266"/>
    <w:rsid w:val="009A552C"/>
    <w:rsid w:val="009B0931"/>
    <w:rsid w:val="009C0D9C"/>
    <w:rsid w:val="009C5267"/>
    <w:rsid w:val="009D2B91"/>
    <w:rsid w:val="009D61C4"/>
    <w:rsid w:val="009E79F9"/>
    <w:rsid w:val="00A1144A"/>
    <w:rsid w:val="00A15662"/>
    <w:rsid w:val="00A2359A"/>
    <w:rsid w:val="00A2444C"/>
    <w:rsid w:val="00A269B2"/>
    <w:rsid w:val="00A26F78"/>
    <w:rsid w:val="00A27492"/>
    <w:rsid w:val="00A4234D"/>
    <w:rsid w:val="00A42D5F"/>
    <w:rsid w:val="00A55721"/>
    <w:rsid w:val="00A740B1"/>
    <w:rsid w:val="00A7540F"/>
    <w:rsid w:val="00A75B78"/>
    <w:rsid w:val="00A91CF2"/>
    <w:rsid w:val="00AA5756"/>
    <w:rsid w:val="00AB0272"/>
    <w:rsid w:val="00AC1CD1"/>
    <w:rsid w:val="00AC230D"/>
    <w:rsid w:val="00AC57F6"/>
    <w:rsid w:val="00AD190F"/>
    <w:rsid w:val="00AE15A9"/>
    <w:rsid w:val="00AE6801"/>
    <w:rsid w:val="00B079E3"/>
    <w:rsid w:val="00B31F16"/>
    <w:rsid w:val="00B32CE5"/>
    <w:rsid w:val="00B42454"/>
    <w:rsid w:val="00B451AB"/>
    <w:rsid w:val="00B47946"/>
    <w:rsid w:val="00B54C22"/>
    <w:rsid w:val="00B72BB1"/>
    <w:rsid w:val="00B82F0E"/>
    <w:rsid w:val="00BA3386"/>
    <w:rsid w:val="00BD13EE"/>
    <w:rsid w:val="00BD7E31"/>
    <w:rsid w:val="00BF3B90"/>
    <w:rsid w:val="00BF7204"/>
    <w:rsid w:val="00BF789F"/>
    <w:rsid w:val="00BF7A3C"/>
    <w:rsid w:val="00C027D0"/>
    <w:rsid w:val="00C177FF"/>
    <w:rsid w:val="00C4268C"/>
    <w:rsid w:val="00C606E3"/>
    <w:rsid w:val="00C62CBE"/>
    <w:rsid w:val="00C64838"/>
    <w:rsid w:val="00CA1D95"/>
    <w:rsid w:val="00CD1FED"/>
    <w:rsid w:val="00CE7F9C"/>
    <w:rsid w:val="00CF2467"/>
    <w:rsid w:val="00D01C73"/>
    <w:rsid w:val="00D122F2"/>
    <w:rsid w:val="00D1492D"/>
    <w:rsid w:val="00D20A8A"/>
    <w:rsid w:val="00D32736"/>
    <w:rsid w:val="00D3765E"/>
    <w:rsid w:val="00D433B5"/>
    <w:rsid w:val="00D475C0"/>
    <w:rsid w:val="00D520FD"/>
    <w:rsid w:val="00D6072E"/>
    <w:rsid w:val="00D65A19"/>
    <w:rsid w:val="00D74054"/>
    <w:rsid w:val="00D75650"/>
    <w:rsid w:val="00D85AEA"/>
    <w:rsid w:val="00D91C51"/>
    <w:rsid w:val="00D92CFD"/>
    <w:rsid w:val="00D961C2"/>
    <w:rsid w:val="00DA3D00"/>
    <w:rsid w:val="00DA6EF2"/>
    <w:rsid w:val="00DA7570"/>
    <w:rsid w:val="00DB3148"/>
    <w:rsid w:val="00DB6BBB"/>
    <w:rsid w:val="00DC2838"/>
    <w:rsid w:val="00DE00B0"/>
    <w:rsid w:val="00DE7134"/>
    <w:rsid w:val="00DF17B1"/>
    <w:rsid w:val="00E03B7B"/>
    <w:rsid w:val="00E066FA"/>
    <w:rsid w:val="00E2344F"/>
    <w:rsid w:val="00E259F1"/>
    <w:rsid w:val="00E40BDC"/>
    <w:rsid w:val="00E42354"/>
    <w:rsid w:val="00E71CD3"/>
    <w:rsid w:val="00E851E9"/>
    <w:rsid w:val="00EA2613"/>
    <w:rsid w:val="00EA4450"/>
    <w:rsid w:val="00EA57B3"/>
    <w:rsid w:val="00EB158B"/>
    <w:rsid w:val="00EB22A3"/>
    <w:rsid w:val="00EB57CC"/>
    <w:rsid w:val="00EB5B93"/>
    <w:rsid w:val="00EB6037"/>
    <w:rsid w:val="00EC1C39"/>
    <w:rsid w:val="00EE164D"/>
    <w:rsid w:val="00EE28ED"/>
    <w:rsid w:val="00EF3153"/>
    <w:rsid w:val="00EF4D58"/>
    <w:rsid w:val="00EF5DA2"/>
    <w:rsid w:val="00F02F02"/>
    <w:rsid w:val="00F267EC"/>
    <w:rsid w:val="00F277DD"/>
    <w:rsid w:val="00F30E64"/>
    <w:rsid w:val="00F356D6"/>
    <w:rsid w:val="00F440D9"/>
    <w:rsid w:val="00F604C8"/>
    <w:rsid w:val="00F7101C"/>
    <w:rsid w:val="00F75888"/>
    <w:rsid w:val="00F852BF"/>
    <w:rsid w:val="00F8799C"/>
    <w:rsid w:val="00F960D6"/>
    <w:rsid w:val="00FA1AFF"/>
    <w:rsid w:val="00FA3224"/>
    <w:rsid w:val="00FA4076"/>
    <w:rsid w:val="00FB0E0B"/>
    <w:rsid w:val="00FD19E4"/>
    <w:rsid w:val="00FE586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4DB0"/>
  <w15:docId w15:val="{AE68EAE1-5628-48FF-9634-F3A7651F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9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EF2"/>
    <w:pPr>
      <w:ind w:left="720"/>
      <w:contextualSpacing/>
    </w:pPr>
  </w:style>
  <w:style w:type="character" w:styleId="a7">
    <w:name w:val="Placeholder Text"/>
    <w:uiPriority w:val="99"/>
    <w:semiHidden/>
    <w:rsid w:val="00DA6EF2"/>
    <w:rPr>
      <w:color w:val="808080"/>
    </w:rPr>
  </w:style>
  <w:style w:type="character" w:customStyle="1" w:styleId="a8">
    <w:name w:val="основной"/>
    <w:uiPriority w:val="1"/>
    <w:qFormat/>
    <w:rsid w:val="004D4FF9"/>
    <w:rPr>
      <w:rFonts w:ascii="Arial" w:hAnsi="Arial"/>
      <w:sz w:val="20"/>
    </w:rPr>
  </w:style>
  <w:style w:type="character" w:customStyle="1" w:styleId="New">
    <w:name w:val="New"/>
    <w:uiPriority w:val="1"/>
    <w:qFormat/>
    <w:rsid w:val="00AC230D"/>
    <w:rPr>
      <w:rFonts w:ascii="Arial" w:hAnsi="Arial"/>
      <w:b/>
      <w:sz w:val="20"/>
    </w:rPr>
  </w:style>
  <w:style w:type="paragraph" w:styleId="a9">
    <w:name w:val="header"/>
    <w:basedOn w:val="a"/>
    <w:link w:val="aa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F02"/>
  </w:style>
  <w:style w:type="paragraph" w:styleId="ab">
    <w:name w:val="footer"/>
    <w:basedOn w:val="a"/>
    <w:link w:val="ac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F02"/>
  </w:style>
  <w:style w:type="character" w:styleId="ad">
    <w:name w:val="annotation reference"/>
    <w:semiHidden/>
    <w:unhideWhenUsed/>
    <w:rsid w:val="00C62CBE"/>
    <w:rPr>
      <w:sz w:val="16"/>
      <w:szCs w:val="16"/>
    </w:rPr>
  </w:style>
  <w:style w:type="paragraph" w:styleId="ae">
    <w:name w:val="annotation text"/>
    <w:basedOn w:val="a"/>
    <w:semiHidden/>
    <w:unhideWhenUsed/>
    <w:rsid w:val="00C62CBE"/>
    <w:rPr>
      <w:sz w:val="20"/>
      <w:szCs w:val="20"/>
    </w:rPr>
  </w:style>
  <w:style w:type="paragraph" w:styleId="af">
    <w:name w:val="annotation subject"/>
    <w:basedOn w:val="ae"/>
    <w:next w:val="ae"/>
    <w:semiHidden/>
    <w:rsid w:val="002C5B8F"/>
    <w:rPr>
      <w:b/>
      <w:bCs/>
    </w:rPr>
  </w:style>
  <w:style w:type="paragraph" w:styleId="af0">
    <w:name w:val="footnote text"/>
    <w:basedOn w:val="a"/>
    <w:semiHidden/>
    <w:rsid w:val="002C5B8F"/>
    <w:rPr>
      <w:sz w:val="20"/>
      <w:szCs w:val="20"/>
    </w:rPr>
  </w:style>
  <w:style w:type="character" w:styleId="af1">
    <w:name w:val="footnote reference"/>
    <w:semiHidden/>
    <w:rsid w:val="002C5B8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D61C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D61CE"/>
    <w:rPr>
      <w:lang w:eastAsia="en-US"/>
    </w:rPr>
  </w:style>
  <w:style w:type="character" w:styleId="af4">
    <w:name w:val="endnote reference"/>
    <w:basedOn w:val="a0"/>
    <w:uiPriority w:val="99"/>
    <w:semiHidden/>
    <w:unhideWhenUsed/>
    <w:rsid w:val="000D61CE"/>
    <w:rPr>
      <w:vertAlign w:val="superscript"/>
    </w:rPr>
  </w:style>
  <w:style w:type="paragraph" w:styleId="af5">
    <w:name w:val="Revision"/>
    <w:hidden/>
    <w:uiPriority w:val="99"/>
    <w:semiHidden/>
    <w:rsid w:val="005E33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A295774FCB4D579D1E71EE8E12C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C33606-6B33-4A06-8BD4-0AABD62639C6}"/>
      </w:docPartPr>
      <w:docPartBody>
        <w:p w:rsidR="00E8234F" w:rsidRDefault="00023B2E" w:rsidP="00023B2E">
          <w:pPr>
            <w:pStyle w:val="49A295774FCB4D579D1E71EE8E12C538"/>
          </w:pPr>
          <w:r w:rsidRPr="00A700CE">
            <w:rPr>
              <w:rStyle w:val="a3"/>
            </w:rPr>
            <w:t>Выберите элемент.</w:t>
          </w:r>
        </w:p>
      </w:docPartBody>
    </w:docPart>
    <w:docPart>
      <w:docPartPr>
        <w:name w:val="FD525EF7CF1C4C60B49994BA77A5E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95BF5-E433-44A3-A26A-2E3D8A1F2B8E}"/>
      </w:docPartPr>
      <w:docPartBody>
        <w:p w:rsidR="001A1CE1" w:rsidRDefault="00E8234F" w:rsidP="00E8234F">
          <w:pPr>
            <w:pStyle w:val="FD525EF7CF1C4C60B49994BA77A5E4FC"/>
          </w:pPr>
          <w:r w:rsidRPr="00994DA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BB"/>
    <w:rsid w:val="00005DE8"/>
    <w:rsid w:val="00023B2E"/>
    <w:rsid w:val="00064E43"/>
    <w:rsid w:val="00163FE9"/>
    <w:rsid w:val="00194358"/>
    <w:rsid w:val="001A1CE1"/>
    <w:rsid w:val="002155DD"/>
    <w:rsid w:val="00245F44"/>
    <w:rsid w:val="00256B70"/>
    <w:rsid w:val="002B490B"/>
    <w:rsid w:val="00334A0E"/>
    <w:rsid w:val="003429DC"/>
    <w:rsid w:val="004514D8"/>
    <w:rsid w:val="00454F06"/>
    <w:rsid w:val="004B163A"/>
    <w:rsid w:val="00501774"/>
    <w:rsid w:val="005F69F0"/>
    <w:rsid w:val="006239C9"/>
    <w:rsid w:val="00840DA7"/>
    <w:rsid w:val="008941EB"/>
    <w:rsid w:val="008C2D90"/>
    <w:rsid w:val="008E0898"/>
    <w:rsid w:val="009112B9"/>
    <w:rsid w:val="00AC1259"/>
    <w:rsid w:val="00AC6365"/>
    <w:rsid w:val="00AE46D3"/>
    <w:rsid w:val="00B05AAE"/>
    <w:rsid w:val="00B169BB"/>
    <w:rsid w:val="00B472B2"/>
    <w:rsid w:val="00B90146"/>
    <w:rsid w:val="00BA2DCA"/>
    <w:rsid w:val="00BB114E"/>
    <w:rsid w:val="00BC4DF9"/>
    <w:rsid w:val="00C00437"/>
    <w:rsid w:val="00C05BBD"/>
    <w:rsid w:val="00E426CC"/>
    <w:rsid w:val="00E5120B"/>
    <w:rsid w:val="00E53844"/>
    <w:rsid w:val="00E8234F"/>
    <w:rsid w:val="00E91795"/>
    <w:rsid w:val="00EC208C"/>
    <w:rsid w:val="00F53D2B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8234F"/>
    <w:rPr>
      <w:color w:val="808080"/>
    </w:rPr>
  </w:style>
  <w:style w:type="paragraph" w:customStyle="1" w:styleId="49A295774FCB4D579D1E71EE8E12C538">
    <w:name w:val="49A295774FCB4D579D1E71EE8E12C538"/>
    <w:rsid w:val="00023B2E"/>
  </w:style>
  <w:style w:type="paragraph" w:customStyle="1" w:styleId="FD525EF7CF1C4C60B49994BA77A5E4FC">
    <w:name w:val="FD525EF7CF1C4C60B49994BA77A5E4FC"/>
    <w:rsid w:val="00E82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145BA3090F37469828E628299C8C4D" ma:contentTypeVersion="0" ma:contentTypeDescription="Создание документа." ma:contentTypeScope="" ma:versionID="d7a248d5729bd2aeeadea40b2d74bdc3">
  <xsd:schema xmlns:xsd="http://www.w3.org/2001/XMLSchema" xmlns:xs="http://www.w3.org/2001/XMLSchema" xmlns:p="http://schemas.microsoft.com/office/2006/metadata/properties" xmlns:ns1="http://schemas.microsoft.com/sharepoint/v3" xmlns:ns2="5c2cd6fe-a789-4745-9d50-c055d8f1627e" targetNamespace="http://schemas.microsoft.com/office/2006/metadata/properties" ma:root="true" ma:fieldsID="b0fa2f60becd2e73ebc0e1f588a55a78" ns1:_="" ns2:_="">
    <xsd:import namespace="http://schemas.microsoft.com/sharepoint/v3"/>
    <xsd:import namespace="5c2cd6fe-a789-4745-9d50-c055d8f162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d6fe-a789-4745-9d50-c055d8f162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CCAE-BDC0-4170-9C78-7C1F9548F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205F2-43E6-43AE-8E61-447E130D9E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6B94FD-05B5-4C65-BAFA-DD8DC874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cd6fe-a789-4745-9d50-c055d8f1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C8A24-6C0F-4FA9-966F-F20F5665AF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606F42B-7DFF-4F16-A492-6ABBA4E185F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CCBC7D4-2165-412B-9C34-36AD238D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Рыженко Денис Анатольевич</dc:creator>
  <cp:lastModifiedBy>Рыженко Денис</cp:lastModifiedBy>
  <cp:revision>2</cp:revision>
  <cp:lastPrinted>2015-01-29T15:01:00Z</cp:lastPrinted>
  <dcterms:created xsi:type="dcterms:W3CDTF">2024-09-19T13:29:00Z</dcterms:created>
  <dcterms:modified xsi:type="dcterms:W3CDTF">2024-09-26T12:57:00Z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JHVE5TSJU7AD-324-1</vt:lpwstr>
  </property>
  <property fmtid="{D5CDD505-2E9C-101B-9397-08002B2CF9AE}" pid="3" name="_dlc_DocIdItemGuid">
    <vt:lpwstr>8a0279ca-6071-4eab-9707-4b570a4d01f8</vt:lpwstr>
  </property>
  <property fmtid="{D5CDD505-2E9C-101B-9397-08002B2CF9AE}" pid="4" name="_dlc_DocIdUrl">
    <vt:lpwstr>http://life/departments/OVK/_layouts/DocIdRedir.aspx?ID=JHVE5TSJU7AD-324-1, JHVE5TSJU7AD-324-1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